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49" w:rsidRDefault="00BB5849" w:rsidP="00446124">
      <w:pPr>
        <w:autoSpaceDE w:val="0"/>
        <w:autoSpaceDN w:val="0"/>
        <w:adjustRightInd w:val="0"/>
        <w:spacing w:after="0" w:line="240" w:lineRule="auto"/>
        <w:rPr>
          <w:rFonts w:ascii="Times New Roman" w:hAnsi="Times New Roman" w:cs="Times New Roman"/>
          <w:b/>
          <w:color w:val="000000" w:themeColor="text1"/>
          <w:sz w:val="24"/>
          <w:szCs w:val="24"/>
          <w:u w:val="single"/>
          <w:shd w:val="clear" w:color="auto" w:fill="FFFFFF"/>
        </w:rPr>
      </w:pPr>
      <w:bookmarkStart w:id="0" w:name="_GoBack"/>
      <w:bookmarkEnd w:id="0"/>
    </w:p>
    <w:p w:rsidR="00D218AC" w:rsidRPr="00D218AC" w:rsidRDefault="00D218AC" w:rsidP="00446124">
      <w:pPr>
        <w:autoSpaceDE w:val="0"/>
        <w:autoSpaceDN w:val="0"/>
        <w:adjustRightInd w:val="0"/>
        <w:spacing w:after="0" w:line="240" w:lineRule="auto"/>
        <w:rPr>
          <w:rFonts w:ascii="Times New Roman" w:hAnsi="Times New Roman" w:cs="Times New Roman"/>
          <w:b/>
          <w:color w:val="000000" w:themeColor="text1"/>
          <w:sz w:val="24"/>
          <w:szCs w:val="24"/>
          <w:u w:val="single"/>
          <w:shd w:val="clear" w:color="auto" w:fill="FFFFFF"/>
        </w:rPr>
      </w:pPr>
      <w:r w:rsidRPr="00D218AC">
        <w:rPr>
          <w:rFonts w:ascii="Times New Roman" w:hAnsi="Times New Roman" w:cs="Times New Roman"/>
          <w:b/>
          <w:color w:val="000000" w:themeColor="text1"/>
          <w:sz w:val="24"/>
          <w:szCs w:val="24"/>
          <w:u w:val="single"/>
          <w:shd w:val="clear" w:color="auto" w:fill="FFFFFF"/>
        </w:rPr>
        <w:t>IND AS INTRODUCTION</w:t>
      </w:r>
    </w:p>
    <w:p w:rsidR="00D218AC" w:rsidRDefault="00D218AC" w:rsidP="00446124">
      <w:pPr>
        <w:autoSpaceDE w:val="0"/>
        <w:autoSpaceDN w:val="0"/>
        <w:adjustRightInd w:val="0"/>
        <w:spacing w:after="0" w:line="240" w:lineRule="auto"/>
        <w:rPr>
          <w:rFonts w:ascii="Times New Roman" w:hAnsi="Times New Roman" w:cs="Times New Roman"/>
          <w:color w:val="000000" w:themeColor="text1"/>
          <w:sz w:val="24"/>
          <w:szCs w:val="24"/>
          <w:shd w:val="clear" w:color="auto" w:fill="FFFFFF"/>
        </w:rPr>
      </w:pPr>
    </w:p>
    <w:p w:rsidR="00446124" w:rsidRPr="00446124" w:rsidRDefault="00446124" w:rsidP="00446124">
      <w:pPr>
        <w:autoSpaceDE w:val="0"/>
        <w:autoSpaceDN w:val="0"/>
        <w:adjustRightInd w:val="0"/>
        <w:spacing w:after="0" w:line="240" w:lineRule="auto"/>
        <w:rPr>
          <w:rFonts w:ascii="Times New Roman" w:hAnsi="Times New Roman" w:cs="Times New Roman"/>
          <w:sz w:val="24"/>
          <w:szCs w:val="24"/>
        </w:rPr>
      </w:pPr>
      <w:r w:rsidRPr="00446124">
        <w:rPr>
          <w:rFonts w:ascii="Times New Roman" w:hAnsi="Times New Roman" w:cs="Times New Roman"/>
          <w:color w:val="000000" w:themeColor="text1"/>
          <w:sz w:val="24"/>
          <w:szCs w:val="24"/>
          <w:shd w:val="clear" w:color="auto" w:fill="FFFFFF"/>
        </w:rPr>
        <w:t xml:space="preserve">Transition from Indian GAAP (IGAAP) to Indian Accounting Standards (Ind-AS) is a historic and landmark change, pursuant to </w:t>
      </w:r>
      <w:r w:rsidRPr="00D218AC">
        <w:rPr>
          <w:rFonts w:ascii="Times New Roman" w:hAnsi="Times New Roman" w:cs="Times New Roman"/>
          <w:color w:val="000000" w:themeColor="text1"/>
          <w:sz w:val="24"/>
          <w:szCs w:val="24"/>
          <w:shd w:val="clear" w:color="auto" w:fill="FFFFFF"/>
        </w:rPr>
        <w:t>India’s</w:t>
      </w:r>
      <w:r w:rsidRPr="00446124">
        <w:rPr>
          <w:rFonts w:ascii="Times New Roman" w:hAnsi="Times New Roman" w:cs="Times New Roman"/>
          <w:color w:val="000000" w:themeColor="text1"/>
          <w:sz w:val="24"/>
          <w:szCs w:val="24"/>
          <w:shd w:val="clear" w:color="auto" w:fill="FFFFFF"/>
        </w:rPr>
        <w:t xml:space="preserve"> commitment to G20 in the 2009 summit.</w:t>
      </w:r>
    </w:p>
    <w:p w:rsidR="004474FB" w:rsidRDefault="00446124" w:rsidP="00446124">
      <w:pPr>
        <w:autoSpaceDE w:val="0"/>
        <w:autoSpaceDN w:val="0"/>
        <w:adjustRightInd w:val="0"/>
        <w:spacing w:after="0" w:line="240" w:lineRule="auto"/>
        <w:rPr>
          <w:rFonts w:ascii="Times New Roman" w:hAnsi="Times New Roman" w:cs="Times New Roman"/>
          <w:sz w:val="24"/>
          <w:szCs w:val="24"/>
        </w:rPr>
      </w:pPr>
      <w:r w:rsidRPr="00446124">
        <w:rPr>
          <w:rFonts w:ascii="Times New Roman" w:hAnsi="Times New Roman" w:cs="Times New Roman"/>
          <w:sz w:val="24"/>
          <w:szCs w:val="24"/>
        </w:rPr>
        <w:t>The Government of India in consultation with the ICAI decided to converge and not to adopt IFRS issued by the IASB. The decision of convergence rather than adoption was taken after the detailed analysis of IFRS requirements and extensive discussion with various stakeholders</w:t>
      </w:r>
    </w:p>
    <w:p w:rsidR="00446124" w:rsidRDefault="00446124" w:rsidP="00446124">
      <w:pPr>
        <w:autoSpaceDE w:val="0"/>
        <w:autoSpaceDN w:val="0"/>
        <w:adjustRightInd w:val="0"/>
        <w:spacing w:after="0" w:line="240" w:lineRule="auto"/>
        <w:rPr>
          <w:rFonts w:ascii="Times New Roman" w:hAnsi="Times New Roman" w:cs="Times New Roman"/>
          <w:sz w:val="24"/>
          <w:szCs w:val="24"/>
        </w:rPr>
      </w:pPr>
    </w:p>
    <w:p w:rsidR="00446124" w:rsidRPr="00446124" w:rsidRDefault="00446124" w:rsidP="00446124">
      <w:pPr>
        <w:autoSpaceDE w:val="0"/>
        <w:autoSpaceDN w:val="0"/>
        <w:adjustRightInd w:val="0"/>
        <w:spacing w:after="0" w:line="240" w:lineRule="auto"/>
        <w:rPr>
          <w:rFonts w:ascii="Times New Roman" w:hAnsi="Times New Roman" w:cs="Times New Roman"/>
          <w:sz w:val="24"/>
          <w:szCs w:val="24"/>
        </w:rPr>
      </w:pPr>
      <w:r w:rsidRPr="00446124">
        <w:rPr>
          <w:rFonts w:ascii="Times New Roman" w:hAnsi="Times New Roman" w:cs="Times New Roman"/>
          <w:sz w:val="24"/>
          <w:szCs w:val="24"/>
        </w:rPr>
        <w:t>The Hon'ble Finance Minister of India, Shri</w:t>
      </w:r>
      <w:r>
        <w:rPr>
          <w:rFonts w:ascii="Times New Roman" w:hAnsi="Times New Roman" w:cs="Times New Roman"/>
          <w:sz w:val="24"/>
          <w:szCs w:val="24"/>
        </w:rPr>
        <w:t xml:space="preserve"> Arun Jaitely ji, in his Budget s</w:t>
      </w:r>
      <w:r w:rsidRPr="00446124">
        <w:rPr>
          <w:rFonts w:ascii="Times New Roman" w:hAnsi="Times New Roman" w:cs="Times New Roman"/>
          <w:sz w:val="24"/>
          <w:szCs w:val="24"/>
        </w:rPr>
        <w:t>peech in July 2014 stated that –</w:t>
      </w:r>
    </w:p>
    <w:p w:rsidR="00446124" w:rsidRPr="00D218AC" w:rsidRDefault="00446124" w:rsidP="00143BA9">
      <w:pPr>
        <w:autoSpaceDE w:val="0"/>
        <w:autoSpaceDN w:val="0"/>
        <w:adjustRightInd w:val="0"/>
        <w:spacing w:after="0" w:line="240" w:lineRule="auto"/>
        <w:jc w:val="both"/>
        <w:rPr>
          <w:rFonts w:ascii="Times New Roman" w:hAnsi="Times New Roman" w:cs="Times New Roman"/>
          <w:i/>
          <w:iCs/>
          <w:sz w:val="24"/>
          <w:szCs w:val="24"/>
        </w:rPr>
      </w:pPr>
      <w:r w:rsidRPr="00446124">
        <w:rPr>
          <w:rFonts w:ascii="Times New Roman" w:hAnsi="Times New Roman" w:cs="Times New Roman"/>
          <w:i/>
          <w:iCs/>
          <w:sz w:val="24"/>
          <w:szCs w:val="24"/>
        </w:rPr>
        <w:t>“</w:t>
      </w:r>
      <w:r w:rsidRPr="00D218AC">
        <w:rPr>
          <w:rFonts w:ascii="Times New Roman" w:hAnsi="Times New Roman" w:cs="Times New Roman"/>
          <w:i/>
          <w:iCs/>
          <w:sz w:val="24"/>
          <w:szCs w:val="24"/>
        </w:rPr>
        <w:t>There is an urgent need to converge the current Indian accounting standards with the International Financial Reporting Standards (IFRS). I propose for adoption of the new Indian Accounting Standards (Ind AS) by the Indian companies from the financial year</w:t>
      </w:r>
    </w:p>
    <w:p w:rsidR="00446124" w:rsidRPr="00D218AC" w:rsidRDefault="00446124" w:rsidP="00143BA9">
      <w:pPr>
        <w:autoSpaceDE w:val="0"/>
        <w:autoSpaceDN w:val="0"/>
        <w:adjustRightInd w:val="0"/>
        <w:spacing w:after="0" w:line="240" w:lineRule="auto"/>
        <w:jc w:val="both"/>
        <w:rPr>
          <w:rFonts w:ascii="Times New Roman" w:hAnsi="Times New Roman" w:cs="Times New Roman"/>
          <w:i/>
          <w:iCs/>
          <w:sz w:val="24"/>
          <w:szCs w:val="24"/>
        </w:rPr>
      </w:pPr>
      <w:r w:rsidRPr="00D218AC">
        <w:rPr>
          <w:rFonts w:ascii="Times New Roman" w:hAnsi="Times New Roman" w:cs="Times New Roman"/>
          <w:i/>
          <w:iCs/>
          <w:sz w:val="24"/>
          <w:szCs w:val="24"/>
        </w:rPr>
        <w:t>2015-16 voluntarily and from the financial year 2016-17 on a mandatory basis. Based on the international consensus, the regulators will separately notify the date of implementation of Ind AS for the Banks, Insurance companies etc. Standards for the computation of tax would be notified separately”</w:t>
      </w:r>
      <w:r w:rsidRPr="00D218AC">
        <w:rPr>
          <w:rFonts w:ascii="Times New Roman" w:hAnsi="Times New Roman" w:cs="Times New Roman"/>
          <w:sz w:val="24"/>
          <w:szCs w:val="24"/>
        </w:rPr>
        <w:tab/>
      </w:r>
    </w:p>
    <w:p w:rsidR="00446124" w:rsidRPr="00D218AC" w:rsidRDefault="00446124" w:rsidP="00446124">
      <w:pPr>
        <w:autoSpaceDE w:val="0"/>
        <w:autoSpaceDN w:val="0"/>
        <w:adjustRightInd w:val="0"/>
        <w:spacing w:after="0" w:line="240" w:lineRule="auto"/>
        <w:rPr>
          <w:rFonts w:ascii="Times New Roman" w:hAnsi="Times New Roman" w:cs="Times New Roman"/>
          <w:b/>
          <w:sz w:val="24"/>
          <w:szCs w:val="24"/>
        </w:rPr>
      </w:pPr>
    </w:p>
    <w:p w:rsidR="00446124" w:rsidRPr="00D218AC" w:rsidRDefault="008A2165" w:rsidP="0044612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APPLICABILITY</w:t>
      </w:r>
      <w:r w:rsidR="00D218AC" w:rsidRPr="00D218AC">
        <w:rPr>
          <w:rFonts w:ascii="Times New Roman" w:hAnsi="Times New Roman" w:cs="Times New Roman"/>
          <w:b/>
          <w:sz w:val="24"/>
          <w:szCs w:val="24"/>
          <w:u w:val="single"/>
        </w:rPr>
        <w:t xml:space="preserve"> OF </w:t>
      </w:r>
      <w:r w:rsidR="00446124" w:rsidRPr="00D218AC">
        <w:rPr>
          <w:rFonts w:ascii="Times New Roman" w:hAnsi="Times New Roman" w:cs="Times New Roman"/>
          <w:b/>
          <w:sz w:val="24"/>
          <w:szCs w:val="24"/>
          <w:u w:val="single"/>
        </w:rPr>
        <w:t xml:space="preserve">IND AS </w:t>
      </w:r>
    </w:p>
    <w:p w:rsidR="00D218AC" w:rsidRDefault="00D218AC" w:rsidP="00D218AC">
      <w:pPr>
        <w:shd w:val="clear" w:color="auto" w:fill="FFFFFF"/>
        <w:spacing w:after="60" w:line="240" w:lineRule="auto"/>
        <w:jc w:val="both"/>
        <w:outlineLvl w:val="0"/>
        <w:rPr>
          <w:rFonts w:ascii="Times New Roman" w:hAnsi="Times New Roman" w:cs="Times New Roman"/>
          <w:color w:val="000000" w:themeColor="text1"/>
          <w:sz w:val="24"/>
          <w:szCs w:val="24"/>
        </w:rPr>
      </w:pPr>
    </w:p>
    <w:p w:rsidR="00D218AC" w:rsidRPr="00672B31" w:rsidRDefault="00D218AC" w:rsidP="00D218AC">
      <w:pPr>
        <w:shd w:val="clear" w:color="auto" w:fill="FFFFFF"/>
        <w:spacing w:after="60" w:line="240" w:lineRule="auto"/>
        <w:jc w:val="both"/>
        <w:outlineLvl w:val="0"/>
        <w:rPr>
          <w:rFonts w:ascii="Times New Roman" w:hAnsi="Times New Roman" w:cs="Times New Roman"/>
          <w:color w:val="000000" w:themeColor="text1"/>
          <w:sz w:val="24"/>
          <w:szCs w:val="24"/>
          <w:shd w:val="clear" w:color="auto" w:fill="FFFFFF"/>
        </w:rPr>
      </w:pPr>
      <w:r w:rsidRPr="00D218AC">
        <w:rPr>
          <w:rFonts w:ascii="Times New Roman" w:hAnsi="Times New Roman" w:cs="Times New Roman"/>
          <w:color w:val="000000" w:themeColor="text1"/>
          <w:sz w:val="24"/>
          <w:szCs w:val="24"/>
        </w:rPr>
        <w:t>The adoption of Ind-AS would mean significant changes in the preparation and presentation of financial statements.</w:t>
      </w:r>
      <w:r w:rsidRPr="00D218AC">
        <w:rPr>
          <w:rFonts w:ascii="Times New Roman" w:hAnsi="Times New Roman" w:cs="Times New Roman"/>
          <w:color w:val="000000" w:themeColor="text1"/>
          <w:sz w:val="24"/>
          <w:szCs w:val="24"/>
          <w:shd w:val="clear" w:color="auto" w:fill="FFFFFF"/>
        </w:rPr>
        <w:t xml:space="preserve"> </w:t>
      </w:r>
      <w:r w:rsidRPr="00672B31">
        <w:rPr>
          <w:rFonts w:ascii="Times New Roman" w:hAnsi="Times New Roman" w:cs="Times New Roman"/>
          <w:color w:val="000000" w:themeColor="text1"/>
          <w:sz w:val="24"/>
          <w:szCs w:val="24"/>
          <w:shd w:val="clear" w:color="auto" w:fill="FFFFFF"/>
        </w:rPr>
        <w:t>India is converging to International Financial Reporting Standards (IFRS) in a phased manner, beginning 1 April 2016/2017 (excluding scheduled commercial banks, insurance companies and n</w:t>
      </w:r>
      <w:r>
        <w:rPr>
          <w:rFonts w:ascii="Times New Roman" w:hAnsi="Times New Roman" w:cs="Times New Roman"/>
          <w:color w:val="000000" w:themeColor="text1"/>
          <w:sz w:val="24"/>
          <w:szCs w:val="24"/>
          <w:shd w:val="clear" w:color="auto" w:fill="FFFFFF"/>
        </w:rPr>
        <w:t>on-banking financial companies)</w:t>
      </w:r>
      <w:r w:rsidRPr="00672B31">
        <w:rPr>
          <w:rFonts w:ascii="Times New Roman" w:hAnsi="Times New Roman" w:cs="Times New Roman"/>
          <w:color w:val="000000" w:themeColor="text1"/>
          <w:sz w:val="24"/>
          <w:szCs w:val="24"/>
          <w:shd w:val="clear" w:color="auto" w:fill="FFFFFF"/>
        </w:rPr>
        <w:t>.</w:t>
      </w:r>
    </w:p>
    <w:p w:rsidR="00D218AC" w:rsidRPr="00D218AC" w:rsidRDefault="00D218AC" w:rsidP="00446124">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491"/>
        <w:gridCol w:w="5049"/>
      </w:tblGrid>
      <w:tr w:rsidR="00517FC0" w:rsidRPr="00BF4D6A" w:rsidTr="005B6CDB">
        <w:tc>
          <w:tcPr>
            <w:tcW w:w="0" w:type="auto"/>
            <w:tcBorders>
              <w:top w:val="single" w:sz="6" w:space="0" w:color="CCCCCC"/>
              <w:left w:val="single" w:sz="6" w:space="0" w:color="CCCCCC"/>
              <w:bottom w:val="single" w:sz="6" w:space="0" w:color="CCCCCC"/>
              <w:right w:val="single" w:sz="6" w:space="0" w:color="CCCCCC"/>
            </w:tcBorders>
            <w:shd w:val="clear" w:color="auto" w:fill="FFE600"/>
            <w:tcMar>
              <w:top w:w="45" w:type="dxa"/>
              <w:left w:w="90" w:type="dxa"/>
              <w:bottom w:w="45" w:type="dxa"/>
              <w:right w:w="90" w:type="dxa"/>
            </w:tcMar>
            <w:hideMark/>
          </w:tcPr>
          <w:p w:rsidR="00517FC0" w:rsidRPr="00BF4D6A" w:rsidRDefault="00517FC0" w:rsidP="005B6CDB">
            <w:pPr>
              <w:spacing w:before="120" w:after="120" w:line="240" w:lineRule="auto"/>
              <w:rPr>
                <w:rFonts w:ascii="Times New Roman" w:eastAsia="Times New Roman" w:hAnsi="Times New Roman" w:cs="Times New Roman"/>
                <w:color w:val="333333"/>
                <w:sz w:val="24"/>
                <w:szCs w:val="24"/>
                <w:lang w:eastAsia="en-IN"/>
              </w:rPr>
            </w:pPr>
            <w:r w:rsidRPr="00672B31">
              <w:rPr>
                <w:rFonts w:ascii="Times New Roman" w:eastAsia="Times New Roman" w:hAnsi="Times New Roman" w:cs="Times New Roman"/>
                <w:b/>
                <w:bCs/>
                <w:color w:val="333333"/>
                <w:sz w:val="24"/>
                <w:szCs w:val="24"/>
                <w:lang w:eastAsia="en-IN"/>
              </w:rPr>
              <w:t>Phase I (from 1 April 2016)</w:t>
            </w:r>
          </w:p>
        </w:tc>
        <w:tc>
          <w:tcPr>
            <w:tcW w:w="0" w:type="auto"/>
            <w:tcBorders>
              <w:top w:val="single" w:sz="6" w:space="0" w:color="CCCCCC"/>
              <w:left w:val="single" w:sz="6" w:space="0" w:color="CCCCCC"/>
              <w:bottom w:val="single" w:sz="6" w:space="0" w:color="CCCCCC"/>
              <w:right w:val="single" w:sz="6" w:space="0" w:color="CCCCCC"/>
            </w:tcBorders>
            <w:shd w:val="clear" w:color="auto" w:fill="FFE600"/>
            <w:tcMar>
              <w:top w:w="45" w:type="dxa"/>
              <w:left w:w="90" w:type="dxa"/>
              <w:bottom w:w="45" w:type="dxa"/>
              <w:right w:w="90" w:type="dxa"/>
            </w:tcMar>
            <w:hideMark/>
          </w:tcPr>
          <w:p w:rsidR="00517FC0" w:rsidRPr="00BF4D6A" w:rsidRDefault="00517FC0" w:rsidP="005B6CDB">
            <w:pPr>
              <w:spacing w:before="120" w:after="120" w:line="240" w:lineRule="auto"/>
              <w:rPr>
                <w:rFonts w:ascii="Times New Roman" w:eastAsia="Times New Roman" w:hAnsi="Times New Roman" w:cs="Times New Roman"/>
                <w:color w:val="333333"/>
                <w:sz w:val="24"/>
                <w:szCs w:val="24"/>
                <w:lang w:eastAsia="en-IN"/>
              </w:rPr>
            </w:pPr>
            <w:r w:rsidRPr="00672B31">
              <w:rPr>
                <w:rFonts w:ascii="Times New Roman" w:eastAsia="Times New Roman" w:hAnsi="Times New Roman" w:cs="Times New Roman"/>
                <w:b/>
                <w:bCs/>
                <w:color w:val="333333"/>
                <w:sz w:val="24"/>
                <w:szCs w:val="24"/>
                <w:lang w:eastAsia="en-IN"/>
              </w:rPr>
              <w:t>Phase II (from 1 April 2017)</w:t>
            </w:r>
          </w:p>
        </w:tc>
      </w:tr>
      <w:tr w:rsidR="00517FC0" w:rsidRPr="00BF4D6A" w:rsidTr="005B6CDB">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90" w:type="dxa"/>
              <w:bottom w:w="45" w:type="dxa"/>
              <w:right w:w="90" w:type="dxa"/>
            </w:tcMar>
            <w:hideMark/>
          </w:tcPr>
          <w:p w:rsidR="00517FC0" w:rsidRPr="00BF4D6A" w:rsidRDefault="00517FC0" w:rsidP="005B6CDB">
            <w:pPr>
              <w:spacing w:before="120" w:after="120" w:line="240" w:lineRule="auto"/>
              <w:rPr>
                <w:rFonts w:ascii="Times New Roman" w:eastAsia="Times New Roman" w:hAnsi="Times New Roman" w:cs="Times New Roman"/>
                <w:color w:val="333333"/>
                <w:sz w:val="24"/>
                <w:szCs w:val="24"/>
                <w:lang w:eastAsia="en-IN"/>
              </w:rPr>
            </w:pPr>
            <w:r w:rsidRPr="00BF4D6A">
              <w:rPr>
                <w:rFonts w:ascii="Times New Roman" w:eastAsia="Times New Roman" w:hAnsi="Times New Roman" w:cs="Times New Roman"/>
                <w:color w:val="333333"/>
                <w:sz w:val="24"/>
                <w:szCs w:val="24"/>
                <w:lang w:eastAsia="en-IN"/>
              </w:rPr>
              <w:t>All listed and unlis</w:t>
            </w:r>
            <w:r>
              <w:rPr>
                <w:rFonts w:ascii="Times New Roman" w:eastAsia="Times New Roman" w:hAnsi="Times New Roman" w:cs="Times New Roman"/>
                <w:color w:val="333333"/>
                <w:sz w:val="24"/>
                <w:szCs w:val="24"/>
                <w:lang w:eastAsia="en-IN"/>
              </w:rPr>
              <w:t xml:space="preserve">ted companies having net worth </w:t>
            </w:r>
            <w:r w:rsidRPr="00BF4D6A">
              <w:rPr>
                <w:rFonts w:ascii="Times New Roman" w:eastAsia="Times New Roman" w:hAnsi="Times New Roman" w:cs="Times New Roman"/>
                <w:color w:val="333333"/>
                <w:sz w:val="24"/>
                <w:szCs w:val="24"/>
                <w:lang w:eastAsia="en-IN"/>
              </w:rPr>
              <w:t>INR500 crore</w:t>
            </w:r>
            <w:r>
              <w:rPr>
                <w:rFonts w:ascii="Times New Roman" w:eastAsia="Times New Roman" w:hAnsi="Times New Roman" w:cs="Times New Roman"/>
                <w:color w:val="333333"/>
                <w:sz w:val="24"/>
                <w:szCs w:val="24"/>
                <w:lang w:eastAsia="en-IN"/>
              </w:rPr>
              <w:t xml:space="preserve"> or more.</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90" w:type="dxa"/>
              <w:bottom w:w="45" w:type="dxa"/>
              <w:right w:w="90" w:type="dxa"/>
            </w:tcMar>
            <w:hideMark/>
          </w:tcPr>
          <w:p w:rsidR="00517FC0" w:rsidRPr="00BF4D6A" w:rsidRDefault="00517FC0" w:rsidP="005B6CDB">
            <w:pPr>
              <w:spacing w:before="120" w:after="120" w:line="240" w:lineRule="auto"/>
              <w:rPr>
                <w:rFonts w:ascii="Times New Roman" w:eastAsia="Times New Roman" w:hAnsi="Times New Roman" w:cs="Times New Roman"/>
                <w:color w:val="333333"/>
                <w:sz w:val="24"/>
                <w:szCs w:val="24"/>
                <w:lang w:eastAsia="en-IN"/>
              </w:rPr>
            </w:pPr>
            <w:r w:rsidRPr="00BF4D6A">
              <w:rPr>
                <w:rFonts w:ascii="Times New Roman" w:eastAsia="Times New Roman" w:hAnsi="Times New Roman" w:cs="Times New Roman"/>
                <w:color w:val="333333"/>
                <w:sz w:val="24"/>
                <w:szCs w:val="24"/>
                <w:lang w:eastAsia="en-IN"/>
              </w:rPr>
              <w:t>All listed companies not covered in Phase I and unlist</w:t>
            </w:r>
            <w:r>
              <w:rPr>
                <w:rFonts w:ascii="Times New Roman" w:eastAsia="Times New Roman" w:hAnsi="Times New Roman" w:cs="Times New Roman"/>
                <w:color w:val="333333"/>
                <w:sz w:val="24"/>
                <w:szCs w:val="24"/>
                <w:lang w:eastAsia="en-IN"/>
              </w:rPr>
              <w:t xml:space="preserve">ed companies having net worth </w:t>
            </w:r>
            <w:r w:rsidRPr="00BF4D6A">
              <w:rPr>
                <w:rFonts w:ascii="Times New Roman" w:eastAsia="Times New Roman" w:hAnsi="Times New Roman" w:cs="Times New Roman"/>
                <w:color w:val="333333"/>
                <w:sz w:val="24"/>
                <w:szCs w:val="24"/>
                <w:lang w:eastAsia="en-IN"/>
              </w:rPr>
              <w:t>INR250 crore</w:t>
            </w:r>
            <w:r>
              <w:rPr>
                <w:rFonts w:ascii="Times New Roman" w:eastAsia="Times New Roman" w:hAnsi="Times New Roman" w:cs="Times New Roman"/>
                <w:color w:val="333333"/>
                <w:sz w:val="24"/>
                <w:szCs w:val="24"/>
                <w:lang w:eastAsia="en-IN"/>
              </w:rPr>
              <w:t xml:space="preserve"> or more</w:t>
            </w:r>
          </w:p>
        </w:tc>
      </w:tr>
      <w:tr w:rsidR="00517FC0" w:rsidRPr="00BF4D6A" w:rsidTr="005B6CDB">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hideMark/>
          </w:tcPr>
          <w:p w:rsidR="00517FC0" w:rsidRPr="00BF4D6A" w:rsidRDefault="00517FC0" w:rsidP="005B6CDB">
            <w:pPr>
              <w:spacing w:before="120" w:after="120" w:line="240" w:lineRule="auto"/>
              <w:rPr>
                <w:rFonts w:ascii="Times New Roman" w:eastAsia="Times New Roman" w:hAnsi="Times New Roman" w:cs="Times New Roman"/>
                <w:color w:val="333333"/>
                <w:sz w:val="24"/>
                <w:szCs w:val="24"/>
                <w:lang w:eastAsia="en-IN"/>
              </w:rPr>
            </w:pPr>
            <w:r w:rsidRPr="00BF4D6A">
              <w:rPr>
                <w:rFonts w:ascii="Times New Roman" w:eastAsia="Times New Roman" w:hAnsi="Times New Roman" w:cs="Times New Roman"/>
                <w:color w:val="333333"/>
                <w:sz w:val="24"/>
                <w:szCs w:val="24"/>
                <w:lang w:eastAsia="en-IN"/>
              </w:rPr>
              <w:t>Holding companies, subsidiaries and joint venture or associate companies of these companies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90" w:type="dxa"/>
              <w:bottom w:w="45" w:type="dxa"/>
              <w:right w:w="90" w:type="dxa"/>
            </w:tcMar>
            <w:hideMark/>
          </w:tcPr>
          <w:p w:rsidR="00517FC0" w:rsidRPr="00BF4D6A" w:rsidRDefault="00517FC0" w:rsidP="005B6CDB">
            <w:pPr>
              <w:spacing w:before="120" w:after="120" w:line="240" w:lineRule="auto"/>
              <w:rPr>
                <w:rFonts w:ascii="Times New Roman" w:eastAsia="Times New Roman" w:hAnsi="Times New Roman" w:cs="Times New Roman"/>
                <w:color w:val="333333"/>
                <w:sz w:val="24"/>
                <w:szCs w:val="24"/>
                <w:lang w:eastAsia="en-IN"/>
              </w:rPr>
            </w:pPr>
            <w:r w:rsidRPr="00BF4D6A">
              <w:rPr>
                <w:rFonts w:ascii="Times New Roman" w:eastAsia="Times New Roman" w:hAnsi="Times New Roman" w:cs="Times New Roman"/>
                <w:color w:val="333333"/>
                <w:sz w:val="24"/>
                <w:szCs w:val="24"/>
                <w:lang w:eastAsia="en-IN"/>
              </w:rPr>
              <w:t>Holding companies, subsidiaries and joint venture or associate companies of these companies</w:t>
            </w:r>
          </w:p>
        </w:tc>
      </w:tr>
    </w:tbl>
    <w:p w:rsidR="00D218AC" w:rsidRDefault="00D218AC" w:rsidP="00446124">
      <w:pPr>
        <w:autoSpaceDE w:val="0"/>
        <w:autoSpaceDN w:val="0"/>
        <w:adjustRightInd w:val="0"/>
        <w:spacing w:after="0" w:line="240" w:lineRule="auto"/>
        <w:rPr>
          <w:rFonts w:ascii="Times New Roman" w:hAnsi="Times New Roman" w:cs="Times New Roman"/>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F03E5C" w:rsidRDefault="00F03E5C" w:rsidP="00446124">
      <w:pPr>
        <w:autoSpaceDE w:val="0"/>
        <w:autoSpaceDN w:val="0"/>
        <w:adjustRightInd w:val="0"/>
        <w:spacing w:after="0" w:line="240" w:lineRule="auto"/>
        <w:rPr>
          <w:rFonts w:ascii="Times New Roman" w:hAnsi="Times New Roman" w:cs="Times New Roman"/>
          <w:b/>
          <w:sz w:val="24"/>
          <w:szCs w:val="24"/>
        </w:rPr>
      </w:pPr>
    </w:p>
    <w:p w:rsidR="008A2165" w:rsidRPr="004C5CEA" w:rsidRDefault="004C5CEA" w:rsidP="00446124">
      <w:pPr>
        <w:autoSpaceDE w:val="0"/>
        <w:autoSpaceDN w:val="0"/>
        <w:adjustRightInd w:val="0"/>
        <w:spacing w:after="0" w:line="240" w:lineRule="auto"/>
        <w:rPr>
          <w:rFonts w:ascii="Times New Roman" w:hAnsi="Times New Roman" w:cs="Times New Roman"/>
          <w:b/>
          <w:sz w:val="24"/>
          <w:szCs w:val="24"/>
        </w:rPr>
      </w:pPr>
      <w:r w:rsidRPr="004C5CEA">
        <w:rPr>
          <w:rFonts w:ascii="Times New Roman" w:hAnsi="Times New Roman" w:cs="Times New Roman"/>
          <w:b/>
          <w:sz w:val="24"/>
          <w:szCs w:val="24"/>
        </w:rPr>
        <w:t>Overview of Ind As Transition</w:t>
      </w:r>
    </w:p>
    <w:p w:rsidR="008A2165" w:rsidRDefault="008A2165" w:rsidP="00446124">
      <w:pPr>
        <w:autoSpaceDE w:val="0"/>
        <w:autoSpaceDN w:val="0"/>
        <w:adjustRightInd w:val="0"/>
        <w:spacing w:after="0" w:line="240" w:lineRule="auto"/>
        <w:rPr>
          <w:rFonts w:ascii="Times New Roman" w:hAnsi="Times New Roman" w:cs="Times New Roman"/>
          <w:sz w:val="24"/>
          <w:szCs w:val="24"/>
        </w:rPr>
      </w:pPr>
    </w:p>
    <w:p w:rsidR="004C5CEA" w:rsidRDefault="004C5CEA" w:rsidP="004C5CEA">
      <w:pPr>
        <w:autoSpaceDE w:val="0"/>
        <w:autoSpaceDN w:val="0"/>
        <w:adjustRightInd w:val="0"/>
        <w:spacing w:after="0" w:line="240" w:lineRule="auto"/>
        <w:rPr>
          <w:rFonts w:ascii="Times New Roman" w:hAnsi="Times New Roman" w:cs="Times New Roman"/>
          <w:sz w:val="24"/>
          <w:szCs w:val="24"/>
        </w:rPr>
      </w:pPr>
      <w:r w:rsidRPr="004C5CEA">
        <w:rPr>
          <w:rFonts w:ascii="Times New Roman" w:hAnsi="Times New Roman" w:cs="Times New Roman"/>
          <w:sz w:val="24"/>
          <w:szCs w:val="24"/>
        </w:rPr>
        <w:t>Last Indian GAAP financial statements</w:t>
      </w:r>
    </w:p>
    <w:p w:rsidR="008A2165" w:rsidRDefault="004C5CEA" w:rsidP="004C5CEA">
      <w:pPr>
        <w:tabs>
          <w:tab w:val="left" w:pos="36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E1DBE" wp14:editId="1B57C6BC">
                <wp:simplePos x="0" y="0"/>
                <wp:positionH relativeFrom="column">
                  <wp:posOffset>38099</wp:posOffset>
                </wp:positionH>
                <wp:positionV relativeFrom="paragraph">
                  <wp:posOffset>92075</wp:posOffset>
                </wp:positionV>
                <wp:extent cx="2162175" cy="9525"/>
                <wp:effectExtent l="38100" t="76200" r="85725" b="85725"/>
                <wp:wrapNone/>
                <wp:docPr id="1" name="Straight Arrow Connector 1"/>
                <wp:cNvGraphicFramePr/>
                <a:graphic xmlns:a="http://schemas.openxmlformats.org/drawingml/2006/main">
                  <a:graphicData uri="http://schemas.microsoft.com/office/word/2010/wordprocessingShape">
                    <wps:wsp>
                      <wps:cNvCnPr/>
                      <wps:spPr>
                        <a:xfrm>
                          <a:off x="0" y="0"/>
                          <a:ext cx="21621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7.25pt;width:170.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" strokecolor="black [3200]" strokeweight=".5pt">
                <v:stroke startarrow="block" endarrow="block" joinstyle="miter"/>
              </v:shape>
            </w:pict>
          </mc:Fallback>
        </mc:AlternateContent>
      </w:r>
      <w:r>
        <w:rPr>
          <w:rFonts w:ascii="Times New Roman" w:hAnsi="Times New Roman" w:cs="Times New Roman"/>
          <w:sz w:val="24"/>
          <w:szCs w:val="24"/>
        </w:rPr>
        <w:tab/>
      </w:r>
    </w:p>
    <w:p w:rsidR="004C5CEA" w:rsidRDefault="005478E3" w:rsidP="004C5CEA">
      <w:pPr>
        <w:tabs>
          <w:tab w:val="left" w:pos="36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6FE36E" wp14:editId="0C74B13B">
                <wp:simplePos x="0" y="0"/>
                <wp:positionH relativeFrom="margin">
                  <wp:posOffset>0</wp:posOffset>
                </wp:positionH>
                <wp:positionV relativeFrom="paragraph">
                  <wp:posOffset>95250</wp:posOffset>
                </wp:positionV>
                <wp:extent cx="1943100"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0;margin-top:7.5pt;width:153pt;height: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" strokecolor="black [3200]" strokeweight=".5pt">
                <v:stroke endarrow="block" joinstyle="miter"/>
                <w10:wrap anchorx="margin"/>
              </v:shape>
            </w:pict>
          </mc:Fallback>
        </mc:AlternateContent>
      </w:r>
      <w:r w:rsidR="004C5CE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BFD5BC" wp14:editId="21777B12">
                <wp:simplePos x="0" y="0"/>
                <wp:positionH relativeFrom="column">
                  <wp:posOffset>4019550</wp:posOffset>
                </wp:positionH>
                <wp:positionV relativeFrom="paragraph">
                  <wp:posOffset>88265</wp:posOffset>
                </wp:positionV>
                <wp:extent cx="1143000" cy="9525"/>
                <wp:effectExtent l="0" t="76200" r="19050" b="85725"/>
                <wp:wrapNone/>
                <wp:docPr id="25" name="Straight Arrow Connector 25"/>
                <wp:cNvGraphicFramePr/>
                <a:graphic xmlns:a="http://schemas.openxmlformats.org/drawingml/2006/main">
                  <a:graphicData uri="http://schemas.microsoft.com/office/word/2010/wordprocessingShape">
                    <wps:wsp>
                      <wps:cNvCnPr/>
                      <wps:spPr>
                        <a:xfrm flipV="1">
                          <a:off x="0" y="0"/>
                          <a:ext cx="1143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316.5pt;margin-top:6.95pt;width:90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" strokecolor="black [3200]" strokeweight=".5pt">
                <v:stroke endarrow="block" joinstyle="miter"/>
              </v:shape>
            </w:pict>
          </mc:Fallback>
        </mc:AlternateContent>
      </w:r>
      <w:r w:rsidR="004C5CEA" w:rsidRPr="004C5CEA">
        <w:rPr>
          <w:rFonts w:ascii="Times New Roman" w:hAnsi="Times New Roman" w:cs="Times New Roman"/>
          <w:sz w:val="24"/>
          <w:szCs w:val="24"/>
        </w:rPr>
        <w:t>First Ind AS financial statements</w:t>
      </w:r>
    </w:p>
    <w:p w:rsidR="008A2165" w:rsidRDefault="008A2165" w:rsidP="00446124">
      <w:pPr>
        <w:autoSpaceDE w:val="0"/>
        <w:autoSpaceDN w:val="0"/>
        <w:adjustRightInd w:val="0"/>
        <w:spacing w:after="0" w:line="240" w:lineRule="auto"/>
        <w:rPr>
          <w:rFonts w:ascii="Times New Roman" w:hAnsi="Times New Roman" w:cs="Times New Roman"/>
          <w:sz w:val="24"/>
          <w:szCs w:val="24"/>
        </w:rPr>
      </w:pPr>
    </w:p>
    <w:p w:rsidR="008A2165" w:rsidRDefault="004C5CEA" w:rsidP="00446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C5CEA">
        <w:rPr>
          <w:rFonts w:ascii="Times New Roman" w:hAnsi="Times New Roman" w:cs="Times New Roman"/>
          <w:sz w:val="24"/>
          <w:szCs w:val="24"/>
        </w:rPr>
        <w:t>Comparative period</w:t>
      </w:r>
      <w:r>
        <w:rPr>
          <w:rFonts w:ascii="Times New Roman" w:hAnsi="Times New Roman" w:cs="Times New Roman"/>
          <w:sz w:val="24"/>
          <w:szCs w:val="24"/>
        </w:rPr>
        <w:t xml:space="preserve">                                                                        </w:t>
      </w:r>
      <w:r w:rsidRPr="004C5CEA">
        <w:rPr>
          <w:rFonts w:ascii="Times New Roman" w:hAnsi="Times New Roman" w:cs="Times New Roman"/>
          <w:sz w:val="24"/>
          <w:szCs w:val="24"/>
        </w:rPr>
        <w:t>Reporting period</w:t>
      </w:r>
    </w:p>
    <w:p w:rsidR="008A2165" w:rsidRDefault="00F03E5C" w:rsidP="00446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FB9190F" wp14:editId="7B034523">
                <wp:simplePos x="0" y="0"/>
                <wp:positionH relativeFrom="column">
                  <wp:posOffset>3800474</wp:posOffset>
                </wp:positionH>
                <wp:positionV relativeFrom="paragraph">
                  <wp:posOffset>48260</wp:posOffset>
                </wp:positionV>
                <wp:extent cx="1724025" cy="9525"/>
                <wp:effectExtent l="38100" t="76200" r="28575" b="85725"/>
                <wp:wrapNone/>
                <wp:docPr id="31" name="Straight Arrow Connector 31"/>
                <wp:cNvGraphicFramePr/>
                <a:graphic xmlns:a="http://schemas.openxmlformats.org/drawingml/2006/main">
                  <a:graphicData uri="http://schemas.microsoft.com/office/word/2010/wordprocessingShape">
                    <wps:wsp>
                      <wps:cNvCnPr/>
                      <wps:spPr>
                        <a:xfrm flipV="1">
                          <a:off x="0" y="0"/>
                          <a:ext cx="17240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299.25pt;margin-top:3.8pt;width:135.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80571C" wp14:editId="219AAFB4">
                <wp:simplePos x="0" y="0"/>
                <wp:positionH relativeFrom="column">
                  <wp:posOffset>0</wp:posOffset>
                </wp:positionH>
                <wp:positionV relativeFrom="paragraph">
                  <wp:posOffset>76200</wp:posOffset>
                </wp:positionV>
                <wp:extent cx="2162175" cy="9525"/>
                <wp:effectExtent l="38100" t="76200" r="85725" b="85725"/>
                <wp:wrapNone/>
                <wp:docPr id="27" name="Straight Arrow Connector 27"/>
                <wp:cNvGraphicFramePr/>
                <a:graphic xmlns:a="http://schemas.openxmlformats.org/drawingml/2006/main">
                  <a:graphicData uri="http://schemas.microsoft.com/office/word/2010/wordprocessingShape">
                    <wps:wsp>
                      <wps:cNvCnPr/>
                      <wps:spPr>
                        <a:xfrm>
                          <a:off x="0" y="0"/>
                          <a:ext cx="21621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0;margin-top:6pt;width:170.2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" strokecolor="black [3200]" strokeweight=".5pt">
                <v:stroke startarrow="block" endarrow="block" joinstyle="miter"/>
              </v:shape>
            </w:pict>
          </mc:Fallback>
        </mc:AlternateContent>
      </w:r>
      <w:r w:rsidR="004C5CE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5360C3" wp14:editId="07B3E08D">
                <wp:simplePos x="0" y="0"/>
                <wp:positionH relativeFrom="column">
                  <wp:posOffset>9525</wp:posOffset>
                </wp:positionH>
                <wp:positionV relativeFrom="paragraph">
                  <wp:posOffset>76200</wp:posOffset>
                </wp:positionV>
                <wp:extent cx="2162175" cy="9525"/>
                <wp:effectExtent l="38100" t="76200" r="85725" b="85725"/>
                <wp:wrapNone/>
                <wp:docPr id="26" name="Straight Arrow Connector 26"/>
                <wp:cNvGraphicFramePr/>
                <a:graphic xmlns:a="http://schemas.openxmlformats.org/drawingml/2006/main">
                  <a:graphicData uri="http://schemas.microsoft.com/office/word/2010/wordprocessingShape">
                    <wps:wsp>
                      <wps:cNvCnPr/>
                      <wps:spPr>
                        <a:xfrm>
                          <a:off x="0" y="0"/>
                          <a:ext cx="21621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75pt;margin-top:6pt;width:170.2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" strokecolor="black [3200]" strokeweight=".5pt">
                <v:stroke startarrow="block" endarrow="block" joinstyle="miter"/>
              </v:shape>
            </w:pict>
          </mc:Fallback>
        </mc:AlternateContent>
      </w:r>
      <w:r>
        <w:rPr>
          <w:rFonts w:ascii="Times New Roman" w:hAnsi="Times New Roman" w:cs="Times New Roman"/>
          <w:sz w:val="24"/>
          <w:szCs w:val="24"/>
        </w:rPr>
        <w:t xml:space="preserve">                      </w:t>
      </w:r>
    </w:p>
    <w:p w:rsidR="008A2165" w:rsidRDefault="00143BA9" w:rsidP="00446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ABA2E2F" wp14:editId="738A73F3">
                <wp:simplePos x="0" y="0"/>
                <wp:positionH relativeFrom="column">
                  <wp:posOffset>2783840</wp:posOffset>
                </wp:positionH>
                <wp:positionV relativeFrom="paragraph">
                  <wp:posOffset>108585</wp:posOffset>
                </wp:positionV>
                <wp:extent cx="0" cy="295275"/>
                <wp:effectExtent l="76200" t="0" r="76200" b="47625"/>
                <wp:wrapNone/>
                <wp:docPr id="45060" name="Straight Arrow Connector 4506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060" o:spid="_x0000_s1026" type="#_x0000_t32" style="position:absolute;margin-left:219.2pt;margin-top:8.55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" strokecolor="black [3200]" strokeweight=".5pt">
                <v:stroke endarrow="block" joinstyle="miter"/>
              </v:shape>
            </w:pict>
          </mc:Fallback>
        </mc:AlternateContent>
      </w:r>
      <w:r w:rsidR="005478E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18F17EE" wp14:editId="0995D976">
                <wp:simplePos x="0" y="0"/>
                <wp:positionH relativeFrom="column">
                  <wp:posOffset>5343525</wp:posOffset>
                </wp:positionH>
                <wp:positionV relativeFrom="paragraph">
                  <wp:posOffset>118110</wp:posOffset>
                </wp:positionV>
                <wp:extent cx="9525" cy="276225"/>
                <wp:effectExtent l="38100" t="0" r="66675" b="47625"/>
                <wp:wrapNone/>
                <wp:docPr id="45068" name="Straight Arrow Connector 45068"/>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068" o:spid="_x0000_s1026" type="#_x0000_t32" style="position:absolute;margin-left:420.75pt;margin-top:9.3pt;width:.75pt;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" strokecolor="black [3200]" strokeweight=".5pt">
                <v:stroke endarrow="block" joinstyle="miter"/>
              </v:shape>
            </w:pict>
          </mc:Fallback>
        </mc:AlternateContent>
      </w:r>
      <w:r w:rsidR="005478E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4C428BB" wp14:editId="045B75DD">
                <wp:simplePos x="0" y="0"/>
                <wp:positionH relativeFrom="column">
                  <wp:posOffset>171450</wp:posOffset>
                </wp:positionH>
                <wp:positionV relativeFrom="paragraph">
                  <wp:posOffset>108585</wp:posOffset>
                </wp:positionV>
                <wp:extent cx="5153025" cy="9525"/>
                <wp:effectExtent l="0" t="0" r="28575" b="28575"/>
                <wp:wrapNone/>
                <wp:docPr id="45056" name="Straight Connector 45056"/>
                <wp:cNvGraphicFramePr/>
                <a:graphic xmlns:a="http://schemas.openxmlformats.org/drawingml/2006/main">
                  <a:graphicData uri="http://schemas.microsoft.com/office/word/2010/wordprocessingShape">
                    <wps:wsp>
                      <wps:cNvCnPr/>
                      <wps:spPr>
                        <a:xfrm flipV="1">
                          <a:off x="0" y="0"/>
                          <a:ext cx="515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5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55pt" to="41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" strokecolor="black [3200]" strokeweight=".5pt">
                <v:stroke joinstyle="miter"/>
              </v:line>
            </w:pict>
          </mc:Fallback>
        </mc:AlternateContent>
      </w:r>
      <w:r w:rsidR="00F03E5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3C5504A" wp14:editId="03A5F8C9">
                <wp:simplePos x="0" y="0"/>
                <wp:positionH relativeFrom="column">
                  <wp:posOffset>190500</wp:posOffset>
                </wp:positionH>
                <wp:positionV relativeFrom="paragraph">
                  <wp:posOffset>130175</wp:posOffset>
                </wp:positionV>
                <wp:extent cx="0" cy="285750"/>
                <wp:effectExtent l="76200" t="0" r="57150" b="57150"/>
                <wp:wrapNone/>
                <wp:docPr id="45061" name="Straight Arrow Connector 4506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061" o:spid="_x0000_s1026" type="#_x0000_t32" style="position:absolute;margin-left:15pt;margin-top:10.25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" strokecolor="black [3200]" strokeweight=".5pt">
                <v:stroke endarrow="block" joinstyle="miter"/>
              </v:shape>
            </w:pict>
          </mc:Fallback>
        </mc:AlternateContent>
      </w:r>
    </w:p>
    <w:p w:rsidR="008A2165" w:rsidRDefault="008A2165" w:rsidP="00446124">
      <w:pPr>
        <w:autoSpaceDE w:val="0"/>
        <w:autoSpaceDN w:val="0"/>
        <w:adjustRightInd w:val="0"/>
        <w:spacing w:after="0" w:line="240" w:lineRule="auto"/>
        <w:rPr>
          <w:rFonts w:ascii="Times New Roman" w:hAnsi="Times New Roman" w:cs="Times New Roman"/>
          <w:sz w:val="24"/>
          <w:szCs w:val="24"/>
        </w:rPr>
      </w:pPr>
    </w:p>
    <w:p w:rsidR="00F03E5C" w:rsidRDefault="00F03E5C" w:rsidP="00446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43BA9">
        <w:rPr>
          <w:rFonts w:ascii="Times New Roman" w:hAnsi="Times New Roman" w:cs="Times New Roman"/>
          <w:sz w:val="24"/>
          <w:szCs w:val="24"/>
        </w:rPr>
        <w:t>st</w:t>
      </w:r>
      <w:r>
        <w:rPr>
          <w:rFonts w:ascii="Times New Roman" w:hAnsi="Times New Roman" w:cs="Times New Roman"/>
          <w:sz w:val="24"/>
          <w:szCs w:val="24"/>
        </w:rPr>
        <w:t xml:space="preserve"> April 2015                                    </w:t>
      </w:r>
      <w:r w:rsidR="00143BA9">
        <w:rPr>
          <w:rFonts w:ascii="Times New Roman" w:hAnsi="Times New Roman" w:cs="Times New Roman"/>
          <w:sz w:val="24"/>
          <w:szCs w:val="24"/>
        </w:rPr>
        <w:t xml:space="preserve">      </w:t>
      </w:r>
      <w:r>
        <w:rPr>
          <w:rFonts w:ascii="Times New Roman" w:hAnsi="Times New Roman" w:cs="Times New Roman"/>
          <w:sz w:val="24"/>
          <w:szCs w:val="24"/>
        </w:rPr>
        <w:t>1</w:t>
      </w:r>
      <w:r w:rsidR="00143BA9">
        <w:rPr>
          <w:rFonts w:ascii="Times New Roman" w:hAnsi="Times New Roman" w:cs="Times New Roman"/>
          <w:sz w:val="24"/>
          <w:szCs w:val="24"/>
        </w:rPr>
        <w:t>st</w:t>
      </w:r>
      <w:r>
        <w:rPr>
          <w:rFonts w:ascii="Times New Roman" w:hAnsi="Times New Roman" w:cs="Times New Roman"/>
          <w:sz w:val="24"/>
          <w:szCs w:val="24"/>
        </w:rPr>
        <w:t xml:space="preserve"> April 2016</w:t>
      </w:r>
      <w:r w:rsidR="00FF0FA6">
        <w:rPr>
          <w:rFonts w:ascii="Times New Roman" w:hAnsi="Times New Roman" w:cs="Times New Roman"/>
          <w:sz w:val="24"/>
          <w:szCs w:val="24"/>
        </w:rPr>
        <w:t xml:space="preserve">                        </w:t>
      </w:r>
      <w:r w:rsidR="00143BA9">
        <w:rPr>
          <w:rFonts w:ascii="Times New Roman" w:hAnsi="Times New Roman" w:cs="Times New Roman"/>
          <w:sz w:val="24"/>
          <w:szCs w:val="24"/>
        </w:rPr>
        <w:t xml:space="preserve">             </w:t>
      </w:r>
      <w:r w:rsidR="00FF0FA6">
        <w:rPr>
          <w:rFonts w:ascii="Times New Roman" w:hAnsi="Times New Roman" w:cs="Times New Roman"/>
          <w:sz w:val="24"/>
          <w:szCs w:val="24"/>
        </w:rPr>
        <w:t>31</w:t>
      </w:r>
      <w:r w:rsidR="00FF0FA6" w:rsidRPr="00F03E5C">
        <w:rPr>
          <w:rFonts w:ascii="Times New Roman" w:hAnsi="Times New Roman" w:cs="Times New Roman"/>
          <w:sz w:val="24"/>
          <w:szCs w:val="24"/>
          <w:vertAlign w:val="superscript"/>
        </w:rPr>
        <w:t>st</w:t>
      </w:r>
      <w:r w:rsidR="00FF0FA6">
        <w:rPr>
          <w:rFonts w:ascii="Times New Roman" w:hAnsi="Times New Roman" w:cs="Times New Roman"/>
          <w:sz w:val="24"/>
          <w:szCs w:val="24"/>
        </w:rPr>
        <w:t xml:space="preserve"> march 2017</w:t>
      </w:r>
    </w:p>
    <w:p w:rsidR="00F03E5C" w:rsidRPr="00F03E5C" w:rsidRDefault="005478E3" w:rsidP="00F03E5C">
      <w:pPr>
        <w:autoSpaceDE w:val="0"/>
        <w:autoSpaceDN w:val="0"/>
        <w:adjustRightInd w:val="0"/>
        <w:spacing w:after="0" w:line="240" w:lineRule="auto"/>
        <w:rPr>
          <w:rFonts w:ascii="Times New Roman" w:hAnsi="Times New Roman" w:cs="Times New Roman"/>
          <w:sz w:val="24"/>
          <w:szCs w:val="24"/>
        </w:rPr>
      </w:pPr>
      <w:r w:rsidRPr="00FF0FA6">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1145D897" wp14:editId="3F92DAB8">
                <wp:simplePos x="0" y="0"/>
                <wp:positionH relativeFrom="column">
                  <wp:posOffset>2066290</wp:posOffset>
                </wp:positionH>
                <wp:positionV relativeFrom="paragraph">
                  <wp:posOffset>78105</wp:posOffset>
                </wp:positionV>
                <wp:extent cx="15525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57225"/>
                        </a:xfrm>
                        <a:prstGeom prst="rect">
                          <a:avLst/>
                        </a:prstGeom>
                        <a:solidFill>
                          <a:srgbClr val="FFFFFF"/>
                        </a:solidFill>
                        <a:ln w="9525">
                          <a:solidFill>
                            <a:srgbClr val="000000"/>
                          </a:solidFill>
                          <a:miter lim="800000"/>
                          <a:headEnd/>
                          <a:tailEnd/>
                        </a:ln>
                      </wps:spPr>
                      <wps:txbx>
                        <w:txbxContent>
                          <w:p w:rsidR="0087121C" w:rsidRPr="00FF0FA6" w:rsidRDefault="0087121C" w:rsidP="00FF0FA6">
                            <w:r w:rsidRPr="00FF0FA6">
                              <w:t>Beginning of the first Ind AS reporting period</w:t>
                            </w:r>
                          </w:p>
                          <w:p w:rsidR="0087121C" w:rsidRDefault="0087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pt;margin-top:6.15pt;width:122.25pt;height:5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">
                <v:textbox>
                  <w:txbxContent>
                    <w:p w:rsidR="0087121C" w:rsidRPr="00FF0FA6" w:rsidRDefault="0087121C" w:rsidP="00FF0FA6">
                      <w:r w:rsidRPr="00FF0FA6">
                        <w:t>Beginning of the first Ind AS reporting period</w:t>
                      </w:r>
                    </w:p>
                    <w:p w:rsidR="0087121C" w:rsidRDefault="0087121C"/>
                  </w:txbxContent>
                </v:textbox>
                <w10:wrap type="square"/>
              </v:shape>
            </w:pict>
          </mc:Fallback>
        </mc:AlternateContent>
      </w:r>
      <w:r w:rsidR="00FF0FA6" w:rsidRPr="00FF0FA6">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7FDD91B7" wp14:editId="722C279E">
                <wp:simplePos x="0" y="0"/>
                <wp:positionH relativeFrom="margin">
                  <wp:align>right</wp:align>
                </wp:positionH>
                <wp:positionV relativeFrom="paragraph">
                  <wp:posOffset>97155</wp:posOffset>
                </wp:positionV>
                <wp:extent cx="1447800" cy="666750"/>
                <wp:effectExtent l="0" t="0" r="19050" b="19050"/>
                <wp:wrapSquare wrapText="bothSides"/>
                <wp:docPr id="45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6750"/>
                        </a:xfrm>
                        <a:prstGeom prst="rect">
                          <a:avLst/>
                        </a:prstGeom>
                        <a:solidFill>
                          <a:srgbClr val="FFFFFF"/>
                        </a:solidFill>
                        <a:ln w="9525">
                          <a:solidFill>
                            <a:srgbClr val="000000"/>
                          </a:solidFill>
                          <a:miter lim="800000"/>
                          <a:headEnd/>
                          <a:tailEnd/>
                        </a:ln>
                      </wps:spPr>
                      <wps:txbx>
                        <w:txbxContent>
                          <w:p w:rsidR="0087121C" w:rsidRPr="00FF0FA6" w:rsidRDefault="0087121C" w:rsidP="00FF0FA6">
                            <w:r w:rsidRPr="00FF0FA6">
                              <w:t>End of the first Ind AS reporting period</w:t>
                            </w:r>
                          </w:p>
                          <w:p w:rsidR="0087121C" w:rsidRDefault="0087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8pt;margin-top:7.65pt;width:114pt;height:5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">
                <v:textbox>
                  <w:txbxContent>
                    <w:p w:rsidR="0087121C" w:rsidRPr="00FF0FA6" w:rsidRDefault="0087121C" w:rsidP="00FF0FA6">
                      <w:r w:rsidRPr="00FF0FA6">
                        <w:t>End of the first Ind AS reporting period</w:t>
                      </w:r>
                    </w:p>
                    <w:p w:rsidR="0087121C" w:rsidRDefault="0087121C"/>
                  </w:txbxContent>
                </v:textbox>
                <w10:wrap type="square" anchorx="margin"/>
              </v:shape>
            </w:pict>
          </mc:Fallback>
        </mc:AlternateContent>
      </w:r>
      <w:r w:rsidR="00FF0FA6" w:rsidRPr="00FF0FA6">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22F8C845" wp14:editId="3D27B9E3">
                <wp:simplePos x="0" y="0"/>
                <wp:positionH relativeFrom="column">
                  <wp:posOffset>-352425</wp:posOffset>
                </wp:positionH>
                <wp:positionV relativeFrom="paragraph">
                  <wp:posOffset>87630</wp:posOffset>
                </wp:positionV>
                <wp:extent cx="1609725" cy="647700"/>
                <wp:effectExtent l="0" t="0" r="28575" b="19050"/>
                <wp:wrapSquare wrapText="bothSides"/>
                <wp:docPr id="450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rsidR="0087121C" w:rsidRPr="00FF0FA6" w:rsidRDefault="0087121C" w:rsidP="00FF0FA6">
                            <w:r w:rsidRPr="00FF0FA6">
                              <w:t>Date of transition to Ind AS – Opening balance sheet</w:t>
                            </w:r>
                          </w:p>
                          <w:p w:rsidR="0087121C" w:rsidRDefault="0087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75pt;margin-top:6.9pt;width:126.75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">
                <v:textbox>
                  <w:txbxContent>
                    <w:p w:rsidR="0087121C" w:rsidRPr="00FF0FA6" w:rsidRDefault="0087121C" w:rsidP="00FF0FA6">
                      <w:r w:rsidRPr="00FF0FA6">
                        <w:t>Date of transition to Ind AS – Opening balance sheet</w:t>
                      </w:r>
                    </w:p>
                    <w:p w:rsidR="0087121C" w:rsidRDefault="0087121C"/>
                  </w:txbxContent>
                </v:textbox>
                <w10:wrap type="square"/>
              </v:shape>
            </w:pict>
          </mc:Fallback>
        </mc:AlternateContent>
      </w:r>
      <w:r w:rsidR="00FF0FA6">
        <w:rPr>
          <w:rFonts w:ascii="Times New Roman" w:hAnsi="Times New Roman" w:cs="Times New Roman"/>
          <w:sz w:val="24"/>
          <w:szCs w:val="24"/>
        </w:rPr>
        <w:t xml:space="preserve">                        </w:t>
      </w:r>
    </w:p>
    <w:p w:rsidR="00F03E5C" w:rsidRDefault="00F03E5C" w:rsidP="00446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F0FA6" w:rsidRDefault="00FF0FA6" w:rsidP="008A2165">
      <w:pPr>
        <w:pStyle w:val="NormalWeb"/>
        <w:shd w:val="clear" w:color="auto" w:fill="FFFFFF"/>
        <w:spacing w:before="135" w:beforeAutospacing="0" w:after="135" w:afterAutospacing="0"/>
        <w:jc w:val="both"/>
        <w:rPr>
          <w:b/>
          <w:u w:val="single"/>
        </w:rPr>
      </w:pPr>
    </w:p>
    <w:p w:rsidR="00FF0FA6" w:rsidRDefault="00143BA9" w:rsidP="008A2165">
      <w:pPr>
        <w:pStyle w:val="NormalWeb"/>
        <w:shd w:val="clear" w:color="auto" w:fill="FFFFFF"/>
        <w:spacing w:before="135" w:beforeAutospacing="0" w:after="135" w:afterAutospacing="0"/>
        <w:jc w:val="both"/>
        <w:rPr>
          <w:b/>
          <w:u w:val="single"/>
        </w:rPr>
      </w:pPr>
      <w:r>
        <w:rPr>
          <w:b/>
          <w:noProof/>
          <w:u w:val="single"/>
          <w:lang w:val="en-US" w:eastAsia="en-US"/>
        </w:rPr>
        <mc:AlternateContent>
          <mc:Choice Requires="wps">
            <w:drawing>
              <wp:anchor distT="0" distB="0" distL="114300" distR="114300" simplePos="0" relativeHeight="251693056" behindDoc="0" locked="0" layoutInCell="1" allowOverlap="1" wp14:anchorId="3813037F" wp14:editId="4C79E44C">
                <wp:simplePos x="0" y="0"/>
                <wp:positionH relativeFrom="column">
                  <wp:posOffset>-866775</wp:posOffset>
                </wp:positionH>
                <wp:positionV relativeFrom="paragraph">
                  <wp:posOffset>38100</wp:posOffset>
                </wp:positionV>
                <wp:extent cx="0" cy="247650"/>
                <wp:effectExtent l="9525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68.25pt;margin-top:3pt;width:0;height:19.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" strokecolor="black [3200]" strokeweight=".5pt">
                <v:stroke endarrow="open" joinstyle="miter"/>
              </v:shape>
            </w:pict>
          </mc:Fallback>
        </mc:AlternateContent>
      </w:r>
      <w:r>
        <w:rPr>
          <w:b/>
          <w:noProof/>
          <w:u w:val="single"/>
          <w:lang w:val="en-US" w:eastAsia="en-US"/>
        </w:rPr>
        <mc:AlternateContent>
          <mc:Choice Requires="wps">
            <w:drawing>
              <wp:anchor distT="0" distB="0" distL="114300" distR="114300" simplePos="0" relativeHeight="251692032" behindDoc="0" locked="0" layoutInCell="1" allowOverlap="1" wp14:anchorId="7B38042F" wp14:editId="2F057157">
                <wp:simplePos x="0" y="0"/>
                <wp:positionH relativeFrom="column">
                  <wp:posOffset>3867150</wp:posOffset>
                </wp:positionH>
                <wp:positionV relativeFrom="paragraph">
                  <wp:posOffset>66675</wp:posOffset>
                </wp:positionV>
                <wp:extent cx="0" cy="219075"/>
                <wp:effectExtent l="9525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304.5pt;margin-top:5.25pt;width:0;height:17.25p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" strokecolor="black [3200]" strokeweight=".5pt">
                <v:stroke endarrow="open" joinstyle="miter"/>
              </v:shape>
            </w:pict>
          </mc:Fallback>
        </mc:AlternateContent>
      </w:r>
      <w:r>
        <w:rPr>
          <w:b/>
          <w:noProof/>
          <w:u w:val="single"/>
          <w:lang w:val="en-US" w:eastAsia="en-US"/>
        </w:rPr>
        <mc:AlternateContent>
          <mc:Choice Requires="wps">
            <w:drawing>
              <wp:anchor distT="0" distB="0" distL="114300" distR="114300" simplePos="0" relativeHeight="251688960" behindDoc="0" locked="0" layoutInCell="1" allowOverlap="1" wp14:anchorId="7ED9F097" wp14:editId="09EFD6D5">
                <wp:simplePos x="0" y="0"/>
                <wp:positionH relativeFrom="column">
                  <wp:posOffset>1390650</wp:posOffset>
                </wp:positionH>
                <wp:positionV relativeFrom="paragraph">
                  <wp:posOffset>38100</wp:posOffset>
                </wp:positionV>
                <wp:extent cx="0" cy="247650"/>
                <wp:effectExtent l="9525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09.5pt;margin-top:3pt;width:0;height:19.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" strokecolor="black [3200]" strokeweight=".5pt">
                <v:stroke endarrow="open" joinstyle="miter"/>
              </v:shape>
            </w:pict>
          </mc:Fallback>
        </mc:AlternateContent>
      </w:r>
      <w:r w:rsidR="005478E3">
        <w:rPr>
          <w:b/>
          <w:noProof/>
          <w:u w:val="single"/>
          <w:lang w:val="en-US" w:eastAsia="en-US"/>
        </w:rPr>
        <mc:AlternateContent>
          <mc:Choice Requires="wps">
            <w:drawing>
              <wp:anchor distT="0" distB="0" distL="114300" distR="114300" simplePos="0" relativeHeight="251682816" behindDoc="0" locked="0" layoutInCell="1" allowOverlap="1" wp14:anchorId="5111542A" wp14:editId="20D69E3C">
                <wp:simplePos x="0" y="0"/>
                <wp:positionH relativeFrom="column">
                  <wp:posOffset>5464809</wp:posOffset>
                </wp:positionH>
                <wp:positionV relativeFrom="paragraph">
                  <wp:posOffset>76199</wp:posOffset>
                </wp:positionV>
                <wp:extent cx="45719" cy="238125"/>
                <wp:effectExtent l="38100" t="38100" r="50165" b="28575"/>
                <wp:wrapNone/>
                <wp:docPr id="45073" name="Straight Arrow Connector 45073"/>
                <wp:cNvGraphicFramePr/>
                <a:graphic xmlns:a="http://schemas.openxmlformats.org/drawingml/2006/main">
                  <a:graphicData uri="http://schemas.microsoft.com/office/word/2010/wordprocessingShape">
                    <wps:wsp>
                      <wps:cNvCnPr/>
                      <wps:spPr>
                        <a:xfrm flipV="1">
                          <a:off x="0" y="0"/>
                          <a:ext cx="45719"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073" o:spid="_x0000_s1026" type="#_x0000_t32" style="position:absolute;margin-left:430.3pt;margin-top:6pt;width:3.6pt;height:18.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" strokecolor="#5b9bd5 [3204]" strokeweight=".5pt">
                <v:stroke endarrow="block" joinstyle="miter"/>
              </v:shape>
            </w:pict>
          </mc:Fallback>
        </mc:AlternateContent>
      </w:r>
    </w:p>
    <w:p w:rsidR="00FF0FA6" w:rsidRDefault="00143BA9" w:rsidP="008A2165">
      <w:pPr>
        <w:pStyle w:val="NormalWeb"/>
        <w:shd w:val="clear" w:color="auto" w:fill="FFFFFF"/>
        <w:spacing w:before="135" w:beforeAutospacing="0" w:after="135" w:afterAutospacing="0"/>
        <w:jc w:val="both"/>
        <w:rPr>
          <w:b/>
          <w:u w:val="single"/>
        </w:rPr>
      </w:pPr>
      <w:r>
        <w:rPr>
          <w:b/>
          <w:noProof/>
          <w:u w:val="single"/>
          <w:lang w:val="en-US" w:eastAsia="en-US"/>
        </w:rPr>
        <mc:AlternateContent>
          <mc:Choice Requires="wps">
            <w:drawing>
              <wp:anchor distT="0" distB="0" distL="114300" distR="114300" simplePos="0" relativeHeight="251691008" behindDoc="0" locked="0" layoutInCell="1" allowOverlap="1" wp14:anchorId="64812881" wp14:editId="49FBCC5B">
                <wp:simplePos x="0" y="0"/>
                <wp:positionH relativeFrom="column">
                  <wp:posOffset>161925</wp:posOffset>
                </wp:positionH>
                <wp:positionV relativeFrom="paragraph">
                  <wp:posOffset>24765</wp:posOffset>
                </wp:positionV>
                <wp:extent cx="247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75pt,1.95pt" to="20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v4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" strokecolor="black [3200]" strokeweight=".5pt">
                <v:stroke joinstyle="miter"/>
              </v:line>
            </w:pict>
          </mc:Fallback>
        </mc:AlternateContent>
      </w:r>
      <w:r>
        <w:rPr>
          <w:b/>
          <w:noProof/>
          <w:u w:val="single"/>
          <w:lang w:val="en-US" w:eastAsia="en-US"/>
        </w:rPr>
        <mc:AlternateContent>
          <mc:Choice Requires="wps">
            <w:drawing>
              <wp:anchor distT="0" distB="0" distL="114300" distR="114300" simplePos="0" relativeHeight="251689984" behindDoc="0" locked="0" layoutInCell="1" allowOverlap="1" wp14:anchorId="5BDBA3B0" wp14:editId="14236E9B">
                <wp:simplePos x="0" y="0"/>
                <wp:positionH relativeFrom="column">
                  <wp:posOffset>-2095500</wp:posOffset>
                </wp:positionH>
                <wp:positionV relativeFrom="paragraph">
                  <wp:posOffset>24765</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5pt" to="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" strokecolor="black [3200]" strokeweight=".5pt">
                <v:stroke joinstyle="miter"/>
              </v:line>
            </w:pict>
          </mc:Fallback>
        </mc:AlternateContent>
      </w:r>
      <w:r w:rsidR="005478E3" w:rsidRPr="005478E3">
        <w:rPr>
          <w:b/>
          <w:noProof/>
          <w:u w:val="single"/>
          <w:lang w:val="en-US" w:eastAsia="en-US"/>
        </w:rPr>
        <mc:AlternateContent>
          <mc:Choice Requires="wps">
            <w:drawing>
              <wp:anchor distT="45720" distB="45720" distL="114300" distR="114300" simplePos="0" relativeHeight="251686912" behindDoc="0" locked="0" layoutInCell="1" allowOverlap="1" wp14:anchorId="2E56F7B7" wp14:editId="596A054A">
                <wp:simplePos x="0" y="0"/>
                <wp:positionH relativeFrom="margin">
                  <wp:align>right</wp:align>
                </wp:positionH>
                <wp:positionV relativeFrom="paragraph">
                  <wp:posOffset>158115</wp:posOffset>
                </wp:positionV>
                <wp:extent cx="2733675" cy="276225"/>
                <wp:effectExtent l="0" t="0" r="28575" b="28575"/>
                <wp:wrapSquare wrapText="bothSides"/>
                <wp:docPr id="45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6225"/>
                        </a:xfrm>
                        <a:prstGeom prst="rect">
                          <a:avLst/>
                        </a:prstGeom>
                        <a:solidFill>
                          <a:srgbClr val="FFFFFF"/>
                        </a:solidFill>
                        <a:ln w="9525">
                          <a:solidFill>
                            <a:srgbClr val="000000"/>
                          </a:solidFill>
                          <a:miter lim="800000"/>
                          <a:headEnd/>
                          <a:tailEnd/>
                        </a:ln>
                      </wps:spPr>
                      <wps:txbx>
                        <w:txbxContent>
                          <w:p w:rsidR="0087121C" w:rsidRPr="005478E3" w:rsidRDefault="0087121C" w:rsidP="005478E3">
                            <w:r w:rsidRPr="005478E3">
                              <w:rPr>
                                <w:b/>
                                <w:bCs/>
                              </w:rPr>
                              <w:t>2016-17 MAT based on Ind AS profit</w:t>
                            </w:r>
                          </w:p>
                          <w:p w:rsidR="0087121C" w:rsidRDefault="0087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4.05pt;margin-top:12.45pt;width:215.25pt;height:21.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i+KAIAAE8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">
                <v:textbox>
                  <w:txbxContent>
                    <w:p w:rsidR="0087121C" w:rsidRPr="005478E3" w:rsidRDefault="0087121C" w:rsidP="005478E3">
                      <w:r w:rsidRPr="005478E3">
                        <w:rPr>
                          <w:b/>
                          <w:bCs/>
                        </w:rPr>
                        <w:t>2016-17 MAT based on Ind AS profit</w:t>
                      </w:r>
                    </w:p>
                    <w:p w:rsidR="0087121C" w:rsidRDefault="0087121C"/>
                  </w:txbxContent>
                </v:textbox>
                <w10:wrap type="square" anchorx="margin"/>
              </v:shape>
            </w:pict>
          </mc:Fallback>
        </mc:AlternateContent>
      </w:r>
      <w:r w:rsidR="005478E3" w:rsidRPr="005478E3">
        <w:rPr>
          <w:b/>
          <w:noProof/>
          <w:u w:val="single"/>
          <w:lang w:val="en-US" w:eastAsia="en-US"/>
        </w:rPr>
        <mc:AlternateContent>
          <mc:Choice Requires="wps">
            <w:drawing>
              <wp:anchor distT="45720" distB="45720" distL="114300" distR="114300" simplePos="0" relativeHeight="251684864" behindDoc="0" locked="0" layoutInCell="1" allowOverlap="1" wp14:anchorId="5359D19B" wp14:editId="37CB0C76">
                <wp:simplePos x="0" y="0"/>
                <wp:positionH relativeFrom="margin">
                  <wp:posOffset>-285750</wp:posOffset>
                </wp:positionH>
                <wp:positionV relativeFrom="paragraph">
                  <wp:posOffset>129540</wp:posOffset>
                </wp:positionV>
                <wp:extent cx="2781300" cy="304800"/>
                <wp:effectExtent l="0" t="0" r="19050" b="19050"/>
                <wp:wrapSquare wrapText="bothSides"/>
                <wp:docPr id="45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
                        </a:xfrm>
                        <a:prstGeom prst="rect">
                          <a:avLst/>
                        </a:prstGeom>
                        <a:solidFill>
                          <a:srgbClr val="FFFFFF"/>
                        </a:solidFill>
                        <a:ln w="9525">
                          <a:solidFill>
                            <a:srgbClr val="000000"/>
                          </a:solidFill>
                          <a:miter lim="800000"/>
                          <a:headEnd/>
                          <a:tailEnd/>
                        </a:ln>
                      </wps:spPr>
                      <wps:txbx>
                        <w:txbxContent>
                          <w:p w:rsidR="0087121C" w:rsidRPr="005478E3" w:rsidRDefault="0087121C" w:rsidP="005478E3">
                            <w:r w:rsidRPr="005478E3">
                              <w:rPr>
                                <w:b/>
                                <w:bCs/>
                              </w:rPr>
                              <w:t>2015-16 MAT based on Indian GAAP profit</w:t>
                            </w:r>
                          </w:p>
                          <w:p w:rsidR="0087121C" w:rsidRDefault="0087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0.2pt;width:219pt;height:2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">
                <v:textbox>
                  <w:txbxContent>
                    <w:p w:rsidR="0087121C" w:rsidRPr="005478E3" w:rsidRDefault="0087121C" w:rsidP="005478E3">
                      <w:r w:rsidRPr="005478E3">
                        <w:rPr>
                          <w:b/>
                          <w:bCs/>
                        </w:rPr>
                        <w:t>2015-16 MAT based on Indian GAAP profit</w:t>
                      </w:r>
                    </w:p>
                    <w:p w:rsidR="0087121C" w:rsidRDefault="0087121C"/>
                  </w:txbxContent>
                </v:textbox>
                <w10:wrap type="square" anchorx="margin"/>
              </v:shape>
            </w:pict>
          </mc:Fallback>
        </mc:AlternateContent>
      </w:r>
    </w:p>
    <w:p w:rsidR="005478E3" w:rsidRDefault="005478E3" w:rsidP="008A2165">
      <w:pPr>
        <w:pStyle w:val="NormalWeb"/>
        <w:shd w:val="clear" w:color="auto" w:fill="FFFFFF"/>
        <w:spacing w:before="135" w:beforeAutospacing="0" w:after="135" w:afterAutospacing="0"/>
        <w:jc w:val="both"/>
        <w:rPr>
          <w:b/>
          <w:u w:val="single"/>
        </w:rPr>
      </w:pPr>
    </w:p>
    <w:p w:rsidR="005478E3" w:rsidRDefault="005478E3" w:rsidP="008A2165">
      <w:pPr>
        <w:pStyle w:val="NormalWeb"/>
        <w:shd w:val="clear" w:color="auto" w:fill="FFFFFF"/>
        <w:spacing w:before="135" w:beforeAutospacing="0" w:after="135" w:afterAutospacing="0"/>
        <w:jc w:val="both"/>
        <w:rPr>
          <w:b/>
          <w:u w:val="single"/>
        </w:rPr>
      </w:pPr>
    </w:p>
    <w:p w:rsidR="008A2165" w:rsidRDefault="008A2165" w:rsidP="008A2165">
      <w:pPr>
        <w:pStyle w:val="NormalWeb"/>
        <w:shd w:val="clear" w:color="auto" w:fill="FFFFFF"/>
        <w:spacing w:before="135" w:beforeAutospacing="0" w:after="135" w:afterAutospacing="0"/>
        <w:jc w:val="both"/>
        <w:rPr>
          <w:b/>
          <w:u w:val="single"/>
        </w:rPr>
      </w:pPr>
      <w:r w:rsidRPr="00672B31">
        <w:rPr>
          <w:b/>
          <w:u w:val="single"/>
        </w:rPr>
        <w:t>Ind AS financials</w:t>
      </w:r>
      <w:r>
        <w:rPr>
          <w:b/>
          <w:u w:val="single"/>
        </w:rPr>
        <w:t>:Books of Accounts to be maintained</w:t>
      </w:r>
    </w:p>
    <w:p w:rsidR="008A2165" w:rsidRPr="00672B31" w:rsidRDefault="008A2165" w:rsidP="008A2165">
      <w:pPr>
        <w:pStyle w:val="NormalWeb"/>
        <w:shd w:val="clear" w:color="auto" w:fill="FFFFFF"/>
        <w:spacing w:before="135" w:beforeAutospacing="0" w:after="135" w:afterAutospacing="0"/>
        <w:jc w:val="both"/>
      </w:pPr>
      <w:r w:rsidRPr="00672B31">
        <w:t>A complete set of financial statements under Ind AS includes the following:</w:t>
      </w:r>
    </w:p>
    <w:p w:rsidR="008A2165" w:rsidRPr="00672B31" w:rsidRDefault="008A2165" w:rsidP="008A2165">
      <w:pPr>
        <w:pStyle w:val="NormalWeb"/>
        <w:shd w:val="clear" w:color="auto" w:fill="FFFFFF"/>
        <w:spacing w:before="135" w:beforeAutospacing="0" w:after="135" w:afterAutospacing="0"/>
        <w:jc w:val="both"/>
      </w:pPr>
      <w:r w:rsidRPr="00672B31">
        <w:t>1. Balance sheet at the end of the period</w:t>
      </w:r>
    </w:p>
    <w:p w:rsidR="008A2165" w:rsidRPr="00672B31" w:rsidRDefault="008A2165" w:rsidP="008A2165">
      <w:pPr>
        <w:pStyle w:val="NormalWeb"/>
        <w:shd w:val="clear" w:color="auto" w:fill="FFFFFF"/>
        <w:spacing w:before="135" w:beforeAutospacing="0" w:after="135" w:afterAutospacing="0"/>
        <w:jc w:val="both"/>
      </w:pPr>
      <w:r w:rsidRPr="00672B31">
        <w:t xml:space="preserve">2. Statement of profit and loss for the period </w:t>
      </w:r>
    </w:p>
    <w:p w:rsidR="008A2165" w:rsidRPr="00672B31" w:rsidRDefault="008A2165" w:rsidP="008A2165">
      <w:pPr>
        <w:pStyle w:val="NormalWeb"/>
        <w:shd w:val="clear" w:color="auto" w:fill="FFFFFF"/>
        <w:spacing w:before="135" w:beforeAutospacing="0" w:after="135" w:afterAutospacing="0"/>
        <w:jc w:val="both"/>
      </w:pPr>
      <w:r w:rsidRPr="00672B31">
        <w:t>3. Statement of changes in equity for the period</w:t>
      </w:r>
    </w:p>
    <w:p w:rsidR="008A2165" w:rsidRPr="00672B31" w:rsidRDefault="008A2165" w:rsidP="008A2165">
      <w:pPr>
        <w:pStyle w:val="NormalWeb"/>
        <w:shd w:val="clear" w:color="auto" w:fill="FFFFFF"/>
        <w:spacing w:before="135" w:beforeAutospacing="0" w:after="135" w:afterAutospacing="0"/>
        <w:jc w:val="both"/>
      </w:pPr>
      <w:r>
        <w:t xml:space="preserve">4. </w:t>
      </w:r>
      <w:r w:rsidRPr="00672B31">
        <w:t xml:space="preserve">Statement of cash flows for the period; notes, comprising a summary of significant accounting policies and other explanatory information. </w:t>
      </w:r>
    </w:p>
    <w:p w:rsidR="008A2165" w:rsidRPr="00672B31" w:rsidRDefault="008A2165" w:rsidP="008A2165">
      <w:pPr>
        <w:pStyle w:val="NormalWeb"/>
        <w:shd w:val="clear" w:color="auto" w:fill="FFFFFF"/>
        <w:spacing w:before="135" w:beforeAutospacing="0" w:after="135" w:afterAutospacing="0"/>
        <w:jc w:val="both"/>
      </w:pPr>
      <w:r w:rsidRPr="00672B31">
        <w:t xml:space="preserve">5. Comparative financial information in respect of the preceding period as specified </w:t>
      </w:r>
    </w:p>
    <w:p w:rsidR="008A2165" w:rsidRDefault="008A2165" w:rsidP="008A2165">
      <w:pPr>
        <w:pStyle w:val="NormalWeb"/>
        <w:shd w:val="clear" w:color="auto" w:fill="FFFFFF"/>
        <w:spacing w:before="135" w:beforeAutospacing="0" w:after="135" w:afterAutospacing="0"/>
        <w:jc w:val="both"/>
      </w:pPr>
      <w:r w:rsidRPr="00672B31">
        <w:t>6. Balance sheet as at the beginning of the preceding period when an entity applies an accounting policy retrospectively or makes a retrospective restatement of items in its financial statements, or when it reclassifies items in its financial statements having an impact on the balance sheet as at the beginning of the preceding period</w:t>
      </w:r>
      <w:r>
        <w:t>.</w:t>
      </w:r>
    </w:p>
    <w:p w:rsidR="008A2165" w:rsidRDefault="008A2165" w:rsidP="008A2165">
      <w:pPr>
        <w:pStyle w:val="NormalWeb"/>
        <w:shd w:val="clear" w:color="auto" w:fill="FFFFFF"/>
        <w:spacing w:before="135" w:beforeAutospacing="0" w:after="135" w:afterAutospacing="0"/>
        <w:jc w:val="both"/>
      </w:pPr>
    </w:p>
    <w:p w:rsidR="008A2165" w:rsidRPr="008A2165" w:rsidRDefault="008A2165" w:rsidP="008A2165">
      <w:pPr>
        <w:pStyle w:val="NormalWeb"/>
        <w:shd w:val="clear" w:color="auto" w:fill="FFFFFF"/>
        <w:spacing w:before="135" w:beforeAutospacing="0" w:after="135" w:afterAutospacing="0"/>
        <w:jc w:val="both"/>
        <w:rPr>
          <w:b/>
        </w:rPr>
      </w:pPr>
    </w:p>
    <w:p w:rsidR="008A2165" w:rsidRDefault="008A2165" w:rsidP="00446124">
      <w:pPr>
        <w:autoSpaceDE w:val="0"/>
        <w:autoSpaceDN w:val="0"/>
        <w:adjustRightInd w:val="0"/>
        <w:spacing w:after="0" w:line="240" w:lineRule="auto"/>
        <w:rPr>
          <w:rFonts w:ascii="Times New Roman" w:hAnsi="Times New Roman" w:cs="Times New Roman"/>
          <w:sz w:val="24"/>
          <w:szCs w:val="24"/>
        </w:rPr>
      </w:pPr>
    </w:p>
    <w:p w:rsidR="005478E3" w:rsidRDefault="005478E3" w:rsidP="00446124">
      <w:pPr>
        <w:autoSpaceDE w:val="0"/>
        <w:autoSpaceDN w:val="0"/>
        <w:adjustRightInd w:val="0"/>
        <w:spacing w:after="0" w:line="240" w:lineRule="auto"/>
        <w:rPr>
          <w:rFonts w:ascii="Times New Roman" w:hAnsi="Times New Roman" w:cs="Times New Roman"/>
          <w:sz w:val="24"/>
          <w:szCs w:val="24"/>
        </w:rPr>
      </w:pPr>
    </w:p>
    <w:p w:rsidR="005478E3" w:rsidRDefault="005478E3" w:rsidP="00446124">
      <w:pPr>
        <w:autoSpaceDE w:val="0"/>
        <w:autoSpaceDN w:val="0"/>
        <w:adjustRightInd w:val="0"/>
        <w:spacing w:after="0" w:line="240" w:lineRule="auto"/>
        <w:rPr>
          <w:rFonts w:ascii="Times New Roman" w:hAnsi="Times New Roman" w:cs="Times New Roman"/>
          <w:sz w:val="24"/>
          <w:szCs w:val="24"/>
        </w:rPr>
      </w:pPr>
    </w:p>
    <w:p w:rsidR="005478E3" w:rsidRDefault="005478E3" w:rsidP="00446124">
      <w:pPr>
        <w:autoSpaceDE w:val="0"/>
        <w:autoSpaceDN w:val="0"/>
        <w:adjustRightInd w:val="0"/>
        <w:spacing w:after="0" w:line="240" w:lineRule="auto"/>
        <w:rPr>
          <w:rFonts w:ascii="Times New Roman" w:hAnsi="Times New Roman" w:cs="Times New Roman"/>
          <w:sz w:val="24"/>
          <w:szCs w:val="24"/>
        </w:rPr>
      </w:pPr>
    </w:p>
    <w:p w:rsidR="005478E3" w:rsidRDefault="005478E3" w:rsidP="00446124">
      <w:pPr>
        <w:autoSpaceDE w:val="0"/>
        <w:autoSpaceDN w:val="0"/>
        <w:adjustRightInd w:val="0"/>
        <w:spacing w:after="0" w:line="240" w:lineRule="auto"/>
        <w:rPr>
          <w:rFonts w:ascii="Times New Roman" w:hAnsi="Times New Roman" w:cs="Times New Roman"/>
          <w:sz w:val="24"/>
          <w:szCs w:val="24"/>
        </w:rPr>
      </w:pPr>
    </w:p>
    <w:p w:rsidR="005478E3" w:rsidRDefault="005478E3" w:rsidP="00446124">
      <w:pPr>
        <w:autoSpaceDE w:val="0"/>
        <w:autoSpaceDN w:val="0"/>
        <w:adjustRightInd w:val="0"/>
        <w:spacing w:after="0" w:line="240" w:lineRule="auto"/>
        <w:rPr>
          <w:rFonts w:ascii="Times New Roman" w:hAnsi="Times New Roman" w:cs="Times New Roman"/>
          <w:sz w:val="24"/>
          <w:szCs w:val="24"/>
        </w:rPr>
      </w:pPr>
    </w:p>
    <w:p w:rsidR="00C95CE4" w:rsidRDefault="00C95CE4" w:rsidP="00C95CE4">
      <w:pPr>
        <w:spacing w:before="60" w:after="60"/>
        <w:ind w:left="60" w:right="60"/>
        <w:jc w:val="both"/>
        <w:rPr>
          <w:b/>
          <w:bCs/>
          <w:sz w:val="24"/>
          <w:szCs w:val="24"/>
        </w:rPr>
      </w:pPr>
    </w:p>
    <w:p w:rsidR="00C95CE4" w:rsidRPr="00CB076D" w:rsidRDefault="00C95CE4" w:rsidP="00C95CE4">
      <w:pPr>
        <w:spacing w:before="60" w:after="60"/>
        <w:ind w:left="60" w:right="60"/>
        <w:jc w:val="center"/>
        <w:rPr>
          <w:rFonts w:ascii="Times New Roman" w:hAnsi="Times New Roman" w:cs="Times New Roman"/>
          <w:b/>
          <w:bCs/>
          <w:sz w:val="24"/>
          <w:szCs w:val="24"/>
          <w:u w:val="single"/>
        </w:rPr>
      </w:pPr>
      <w:r w:rsidRPr="00CB076D">
        <w:rPr>
          <w:rFonts w:ascii="Times New Roman" w:hAnsi="Times New Roman" w:cs="Times New Roman"/>
          <w:b/>
          <w:bCs/>
          <w:sz w:val="24"/>
          <w:szCs w:val="24"/>
          <w:u w:val="single"/>
        </w:rPr>
        <w:t>STATEMENT OF CHANGES IN EQUITY</w:t>
      </w:r>
    </w:p>
    <w:p w:rsidR="00C95CE4" w:rsidRPr="00CB076D" w:rsidRDefault="00C95CE4" w:rsidP="00C95CE4">
      <w:pPr>
        <w:spacing w:before="60" w:after="60"/>
        <w:ind w:left="60" w:right="60"/>
        <w:jc w:val="center"/>
        <w:rPr>
          <w:rFonts w:ascii="Times New Roman" w:hAnsi="Times New Roman" w:cs="Times New Roman"/>
          <w:sz w:val="24"/>
          <w:szCs w:val="24"/>
          <w:u w:val="single"/>
        </w:rPr>
      </w:pPr>
    </w:p>
    <w:p w:rsidR="00C95CE4" w:rsidRPr="00CB076D" w:rsidRDefault="00C95CE4" w:rsidP="00C95CE4">
      <w:pPr>
        <w:spacing w:before="60" w:after="60"/>
        <w:ind w:left="60" w:right="60"/>
        <w:jc w:val="both"/>
        <w:rPr>
          <w:rFonts w:ascii="Times New Roman" w:hAnsi="Times New Roman" w:cs="Times New Roman"/>
          <w:sz w:val="24"/>
          <w:szCs w:val="24"/>
        </w:rPr>
      </w:pPr>
      <w:r w:rsidRPr="00CB076D">
        <w:rPr>
          <w:rFonts w:ascii="Times New Roman" w:hAnsi="Times New Roman" w:cs="Times New Roman"/>
          <w:b/>
          <w:bCs/>
          <w:sz w:val="24"/>
          <w:szCs w:val="24"/>
        </w:rPr>
        <w:t>The statement of changes in equity includes the following information:</w:t>
      </w:r>
      <w:r w:rsidRPr="00CB076D">
        <w:rPr>
          <w:rFonts w:ascii="Times New Roman" w:hAnsi="Times New Roman" w:cs="Times New Roman"/>
          <w:sz w:val="24"/>
          <w:szCs w:val="24"/>
        </w:rPr>
        <w:t xml:space="preserve"> </w:t>
      </w:r>
    </w:p>
    <w:tbl>
      <w:tblPr>
        <w:tblW w:w="9343" w:type="dxa"/>
        <w:tblInd w:w="60" w:type="dxa"/>
        <w:tblLayout w:type="fixed"/>
        <w:tblCellMar>
          <w:left w:w="60" w:type="dxa"/>
          <w:right w:w="60" w:type="dxa"/>
        </w:tblCellMar>
        <w:tblLook w:val="0000" w:firstRow="0" w:lastRow="0" w:firstColumn="0" w:lastColumn="0" w:noHBand="0" w:noVBand="0"/>
      </w:tblPr>
      <w:tblGrid>
        <w:gridCol w:w="705"/>
        <w:gridCol w:w="287"/>
        <w:gridCol w:w="8345"/>
        <w:gridCol w:w="6"/>
      </w:tblGrid>
      <w:tr w:rsidR="00C95CE4" w:rsidRPr="00CB076D" w:rsidTr="005B6CDB">
        <w:tc>
          <w:tcPr>
            <w:tcW w:w="705" w:type="dxa"/>
            <w:tcBorders>
              <w:top w:val="nil"/>
              <w:left w:val="nil"/>
              <w:bottom w:val="nil"/>
              <w:right w:val="nil"/>
            </w:tcBorders>
            <w:tcMar>
              <w:top w:w="0" w:type="dxa"/>
              <w:bottom w:w="0" w:type="dxa"/>
            </w:tcMar>
          </w:tcPr>
          <w:p w:rsidR="00C95CE4" w:rsidRPr="00CB076D" w:rsidRDefault="00C95CE4" w:rsidP="005B6CDB">
            <w:pPr>
              <w:jc w:val="right"/>
              <w:rPr>
                <w:rFonts w:ascii="Times New Roman" w:hAnsi="Times New Roman" w:cs="Times New Roman"/>
                <w:sz w:val="24"/>
                <w:szCs w:val="24"/>
              </w:rPr>
            </w:pPr>
          </w:p>
        </w:tc>
        <w:tc>
          <w:tcPr>
            <w:tcW w:w="287"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p>
        </w:tc>
        <w:tc>
          <w:tcPr>
            <w:tcW w:w="8351" w:type="dxa"/>
            <w:gridSpan w:val="2"/>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p>
        </w:tc>
      </w:tr>
      <w:tr w:rsidR="00C95CE4" w:rsidRPr="00CB076D" w:rsidTr="005B6CDB">
        <w:tc>
          <w:tcPr>
            <w:tcW w:w="705" w:type="dxa"/>
            <w:tcBorders>
              <w:top w:val="nil"/>
              <w:left w:val="nil"/>
              <w:bottom w:val="nil"/>
              <w:right w:val="nil"/>
            </w:tcBorders>
            <w:tcMar>
              <w:top w:w="0" w:type="dxa"/>
              <w:bottom w:w="0" w:type="dxa"/>
            </w:tcMar>
          </w:tcPr>
          <w:p w:rsidR="00C95CE4" w:rsidRPr="00CB076D" w:rsidRDefault="00C95CE4" w:rsidP="005B6CDB">
            <w:pPr>
              <w:jc w:val="right"/>
              <w:rPr>
                <w:rFonts w:ascii="Times New Roman" w:hAnsi="Times New Roman" w:cs="Times New Roman"/>
                <w:sz w:val="24"/>
                <w:szCs w:val="24"/>
              </w:rPr>
            </w:pPr>
            <w:r w:rsidRPr="00CB076D">
              <w:rPr>
                <w:rFonts w:ascii="Times New Roman" w:hAnsi="Times New Roman" w:cs="Times New Roman"/>
                <w:b/>
                <w:bCs/>
                <w:sz w:val="24"/>
                <w:szCs w:val="24"/>
              </w:rPr>
              <w:t>(</w:t>
            </w:r>
            <w:r w:rsidRPr="00CB076D">
              <w:rPr>
                <w:rFonts w:ascii="Times New Roman" w:hAnsi="Times New Roman" w:cs="Times New Roman"/>
                <w:b/>
                <w:bCs/>
                <w:i/>
                <w:iCs/>
                <w:sz w:val="24"/>
                <w:szCs w:val="24"/>
              </w:rPr>
              <w:t>a</w:t>
            </w:r>
            <w:r w:rsidRPr="00CB076D">
              <w:rPr>
                <w:rFonts w:ascii="Times New Roman" w:hAnsi="Times New Roman" w:cs="Times New Roman"/>
                <w:b/>
                <w:bCs/>
                <w:sz w:val="24"/>
                <w:szCs w:val="24"/>
              </w:rPr>
              <w:t>)</w:t>
            </w:r>
            <w:r w:rsidRPr="00CB076D">
              <w:rPr>
                <w:rFonts w:ascii="Times New Roman" w:hAnsi="Times New Roman" w:cs="Times New Roman"/>
                <w:sz w:val="24"/>
                <w:szCs w:val="24"/>
              </w:rPr>
              <w:t xml:space="preserve"> </w:t>
            </w:r>
          </w:p>
        </w:tc>
        <w:tc>
          <w:tcPr>
            <w:tcW w:w="287"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8351" w:type="dxa"/>
            <w:gridSpan w:val="2"/>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b/>
                <w:bCs/>
                <w:sz w:val="24"/>
                <w:szCs w:val="24"/>
              </w:rPr>
              <w:t>for each component of equity, a reconciliation between the carrying amount at the beginning and the end of the period, separately (as a minimum) disclosing changes resulting from:</w:t>
            </w:r>
            <w:r w:rsidRPr="00CB076D">
              <w:rPr>
                <w:rFonts w:ascii="Times New Roman" w:hAnsi="Times New Roman" w:cs="Times New Roman"/>
                <w:sz w:val="24"/>
                <w:szCs w:val="24"/>
              </w:rPr>
              <w:t xml:space="preserve"> </w:t>
            </w:r>
          </w:p>
        </w:tc>
      </w:tr>
      <w:tr w:rsidR="00C95CE4" w:rsidRPr="00CB076D" w:rsidTr="005B6CDB">
        <w:trPr>
          <w:gridAfter w:val="1"/>
          <w:wAfter w:w="6" w:type="dxa"/>
        </w:trPr>
        <w:tc>
          <w:tcPr>
            <w:tcW w:w="705" w:type="dxa"/>
            <w:tcBorders>
              <w:top w:val="nil"/>
              <w:left w:val="nil"/>
              <w:bottom w:val="nil"/>
              <w:right w:val="nil"/>
            </w:tcBorders>
            <w:tcMar>
              <w:top w:w="0" w:type="dxa"/>
              <w:bottom w:w="0" w:type="dxa"/>
            </w:tcMar>
          </w:tcPr>
          <w:p w:rsidR="00C95CE4" w:rsidRPr="00CB076D" w:rsidRDefault="00C95CE4" w:rsidP="005B6CDB">
            <w:pPr>
              <w:jc w:val="right"/>
              <w:rPr>
                <w:rFonts w:ascii="Times New Roman" w:hAnsi="Times New Roman" w:cs="Times New Roman"/>
                <w:sz w:val="24"/>
                <w:szCs w:val="24"/>
              </w:rPr>
            </w:pPr>
            <w:r w:rsidRPr="00CB076D">
              <w:rPr>
                <w:rFonts w:ascii="Times New Roman" w:hAnsi="Times New Roman" w:cs="Times New Roman"/>
                <w:b/>
                <w:bCs/>
                <w:sz w:val="24"/>
                <w:szCs w:val="24"/>
              </w:rPr>
              <w:t>(</w:t>
            </w:r>
            <w:r w:rsidRPr="00CB076D">
              <w:rPr>
                <w:rFonts w:ascii="Times New Roman" w:hAnsi="Times New Roman" w:cs="Times New Roman"/>
                <w:b/>
                <w:bCs/>
                <w:i/>
                <w:iCs/>
                <w:sz w:val="24"/>
                <w:szCs w:val="24"/>
              </w:rPr>
              <w:t>i</w:t>
            </w:r>
            <w:r w:rsidRPr="00CB076D">
              <w:rPr>
                <w:rFonts w:ascii="Times New Roman" w:hAnsi="Times New Roman" w:cs="Times New Roman"/>
                <w:b/>
                <w:bCs/>
                <w:sz w:val="24"/>
                <w:szCs w:val="24"/>
              </w:rPr>
              <w:t>)</w:t>
            </w:r>
            <w:r w:rsidRPr="00CB076D">
              <w:rPr>
                <w:rFonts w:ascii="Times New Roman" w:hAnsi="Times New Roman" w:cs="Times New Roman"/>
                <w:sz w:val="24"/>
                <w:szCs w:val="24"/>
              </w:rPr>
              <w:t xml:space="preserve"> </w:t>
            </w:r>
          </w:p>
        </w:tc>
        <w:tc>
          <w:tcPr>
            <w:tcW w:w="287"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8345"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bCs/>
                <w:sz w:val="24"/>
                <w:szCs w:val="24"/>
              </w:rPr>
              <w:t>profit or loss;</w:t>
            </w:r>
            <w:r w:rsidRPr="00CB076D">
              <w:rPr>
                <w:rFonts w:ascii="Times New Roman" w:hAnsi="Times New Roman" w:cs="Times New Roman"/>
                <w:sz w:val="24"/>
                <w:szCs w:val="24"/>
              </w:rPr>
              <w:t xml:space="preserve"> </w:t>
            </w:r>
          </w:p>
        </w:tc>
      </w:tr>
      <w:tr w:rsidR="00C95CE4" w:rsidRPr="00CB076D" w:rsidTr="005B6CDB">
        <w:trPr>
          <w:gridAfter w:val="1"/>
          <w:wAfter w:w="6" w:type="dxa"/>
        </w:trPr>
        <w:tc>
          <w:tcPr>
            <w:tcW w:w="705" w:type="dxa"/>
            <w:tcBorders>
              <w:top w:val="nil"/>
              <w:left w:val="nil"/>
              <w:bottom w:val="nil"/>
              <w:right w:val="nil"/>
            </w:tcBorders>
            <w:tcMar>
              <w:top w:w="0" w:type="dxa"/>
              <w:bottom w:w="0" w:type="dxa"/>
            </w:tcMar>
          </w:tcPr>
          <w:p w:rsidR="00C95CE4" w:rsidRPr="00CB076D" w:rsidRDefault="00C95CE4" w:rsidP="005B6CDB">
            <w:pPr>
              <w:jc w:val="right"/>
              <w:rPr>
                <w:rFonts w:ascii="Times New Roman" w:hAnsi="Times New Roman" w:cs="Times New Roman"/>
                <w:sz w:val="24"/>
                <w:szCs w:val="24"/>
              </w:rPr>
            </w:pPr>
            <w:r w:rsidRPr="00CB076D">
              <w:rPr>
                <w:rFonts w:ascii="Times New Roman" w:hAnsi="Times New Roman" w:cs="Times New Roman"/>
                <w:b/>
                <w:bCs/>
                <w:sz w:val="24"/>
                <w:szCs w:val="24"/>
              </w:rPr>
              <w:t>(</w:t>
            </w:r>
            <w:r w:rsidRPr="00CB076D">
              <w:rPr>
                <w:rFonts w:ascii="Times New Roman" w:hAnsi="Times New Roman" w:cs="Times New Roman"/>
                <w:b/>
                <w:bCs/>
                <w:i/>
                <w:iCs/>
                <w:sz w:val="24"/>
                <w:szCs w:val="24"/>
              </w:rPr>
              <w:t>ii</w:t>
            </w:r>
            <w:r w:rsidRPr="00CB076D">
              <w:rPr>
                <w:rFonts w:ascii="Times New Roman" w:hAnsi="Times New Roman" w:cs="Times New Roman"/>
                <w:b/>
                <w:bCs/>
                <w:sz w:val="24"/>
                <w:szCs w:val="24"/>
              </w:rPr>
              <w:t>)</w:t>
            </w:r>
            <w:r w:rsidRPr="00CB076D">
              <w:rPr>
                <w:rFonts w:ascii="Times New Roman" w:hAnsi="Times New Roman" w:cs="Times New Roman"/>
                <w:sz w:val="24"/>
                <w:szCs w:val="24"/>
              </w:rPr>
              <w:t xml:space="preserve"> </w:t>
            </w:r>
          </w:p>
        </w:tc>
        <w:tc>
          <w:tcPr>
            <w:tcW w:w="287"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8345"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bCs/>
                <w:sz w:val="24"/>
                <w:szCs w:val="24"/>
              </w:rPr>
              <w:t>other comprehensive income;</w:t>
            </w:r>
            <w:r w:rsidRPr="00CB076D">
              <w:rPr>
                <w:rFonts w:ascii="Times New Roman" w:hAnsi="Times New Roman" w:cs="Times New Roman"/>
                <w:sz w:val="24"/>
                <w:szCs w:val="24"/>
              </w:rPr>
              <w:t xml:space="preserve"> </w:t>
            </w:r>
          </w:p>
        </w:tc>
      </w:tr>
      <w:tr w:rsidR="00C95CE4" w:rsidRPr="00CB076D" w:rsidTr="005B6CDB">
        <w:trPr>
          <w:gridAfter w:val="1"/>
          <w:wAfter w:w="6" w:type="dxa"/>
        </w:trPr>
        <w:tc>
          <w:tcPr>
            <w:tcW w:w="705" w:type="dxa"/>
            <w:tcBorders>
              <w:top w:val="nil"/>
              <w:left w:val="nil"/>
              <w:bottom w:val="nil"/>
              <w:right w:val="nil"/>
            </w:tcBorders>
            <w:tcMar>
              <w:top w:w="0" w:type="dxa"/>
              <w:bottom w:w="0" w:type="dxa"/>
            </w:tcMar>
          </w:tcPr>
          <w:p w:rsidR="00C95CE4" w:rsidRPr="00CB076D" w:rsidRDefault="00C95CE4" w:rsidP="005B6CDB">
            <w:pPr>
              <w:jc w:val="right"/>
              <w:rPr>
                <w:rFonts w:ascii="Times New Roman" w:hAnsi="Times New Roman" w:cs="Times New Roman"/>
                <w:sz w:val="24"/>
                <w:szCs w:val="24"/>
              </w:rPr>
            </w:pPr>
            <w:r w:rsidRPr="00CB076D">
              <w:rPr>
                <w:rFonts w:ascii="Times New Roman" w:hAnsi="Times New Roman" w:cs="Times New Roman"/>
                <w:b/>
                <w:bCs/>
                <w:sz w:val="24"/>
                <w:szCs w:val="24"/>
              </w:rPr>
              <w:t>(</w:t>
            </w:r>
            <w:r w:rsidRPr="00CB076D">
              <w:rPr>
                <w:rFonts w:ascii="Times New Roman" w:hAnsi="Times New Roman" w:cs="Times New Roman"/>
                <w:b/>
                <w:bCs/>
                <w:i/>
                <w:iCs/>
                <w:sz w:val="24"/>
                <w:szCs w:val="24"/>
              </w:rPr>
              <w:t>iii</w:t>
            </w:r>
            <w:r w:rsidRPr="00CB076D">
              <w:rPr>
                <w:rFonts w:ascii="Times New Roman" w:hAnsi="Times New Roman" w:cs="Times New Roman"/>
                <w:b/>
                <w:bCs/>
                <w:sz w:val="24"/>
                <w:szCs w:val="24"/>
              </w:rPr>
              <w:t>)</w:t>
            </w:r>
            <w:r w:rsidRPr="00CB076D">
              <w:rPr>
                <w:rFonts w:ascii="Times New Roman" w:hAnsi="Times New Roman" w:cs="Times New Roman"/>
                <w:sz w:val="24"/>
                <w:szCs w:val="24"/>
              </w:rPr>
              <w:t xml:space="preserve"> </w:t>
            </w:r>
          </w:p>
        </w:tc>
        <w:tc>
          <w:tcPr>
            <w:tcW w:w="287"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8345" w:type="dxa"/>
            <w:tcBorders>
              <w:top w:val="nil"/>
              <w:left w:val="nil"/>
              <w:bottom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bCs/>
                <w:sz w:val="24"/>
                <w:szCs w:val="24"/>
              </w:rPr>
              <w:t>transactions with owners in their capacity as owners, showing separately contributions by and distributions to owners and changes in ownership interests in subsidiaries that do not result in a loss of control; and</w:t>
            </w:r>
            <w:r w:rsidRPr="00CB076D">
              <w:rPr>
                <w:rFonts w:ascii="Times New Roman" w:hAnsi="Times New Roman" w:cs="Times New Roman"/>
                <w:sz w:val="24"/>
                <w:szCs w:val="24"/>
              </w:rPr>
              <w:t xml:space="preserve"> </w:t>
            </w:r>
          </w:p>
        </w:tc>
      </w:tr>
      <w:tr w:rsidR="00C95CE4" w:rsidRPr="00CB076D" w:rsidTr="005B6CDB">
        <w:trPr>
          <w:gridAfter w:val="1"/>
          <w:wAfter w:w="6" w:type="dxa"/>
        </w:trPr>
        <w:tc>
          <w:tcPr>
            <w:tcW w:w="705" w:type="dxa"/>
            <w:tcBorders>
              <w:top w:val="nil"/>
              <w:left w:val="nil"/>
              <w:right w:val="nil"/>
            </w:tcBorders>
            <w:tcMar>
              <w:top w:w="0" w:type="dxa"/>
              <w:bottom w:w="0" w:type="dxa"/>
            </w:tcMar>
          </w:tcPr>
          <w:p w:rsidR="00C95CE4" w:rsidRPr="00CB076D" w:rsidRDefault="00C95CE4" w:rsidP="005B6CDB">
            <w:pPr>
              <w:jc w:val="right"/>
              <w:rPr>
                <w:rFonts w:ascii="Times New Roman" w:hAnsi="Times New Roman" w:cs="Times New Roman"/>
                <w:sz w:val="24"/>
                <w:szCs w:val="24"/>
              </w:rPr>
            </w:pPr>
            <w:r w:rsidRPr="00CB076D">
              <w:rPr>
                <w:rFonts w:ascii="Times New Roman" w:hAnsi="Times New Roman" w:cs="Times New Roman"/>
                <w:b/>
                <w:bCs/>
                <w:sz w:val="24"/>
                <w:szCs w:val="24"/>
              </w:rPr>
              <w:t>(</w:t>
            </w:r>
            <w:r w:rsidRPr="00CB076D">
              <w:rPr>
                <w:rFonts w:ascii="Times New Roman" w:hAnsi="Times New Roman" w:cs="Times New Roman"/>
                <w:b/>
                <w:bCs/>
                <w:i/>
                <w:iCs/>
                <w:sz w:val="24"/>
                <w:szCs w:val="24"/>
              </w:rPr>
              <w:t>iv</w:t>
            </w:r>
            <w:r w:rsidRPr="00CB076D">
              <w:rPr>
                <w:rFonts w:ascii="Times New Roman" w:hAnsi="Times New Roman" w:cs="Times New Roman"/>
                <w:b/>
                <w:bCs/>
                <w:sz w:val="24"/>
                <w:szCs w:val="24"/>
              </w:rPr>
              <w:t>)</w:t>
            </w:r>
            <w:r w:rsidRPr="00CB076D">
              <w:rPr>
                <w:rFonts w:ascii="Times New Roman" w:hAnsi="Times New Roman" w:cs="Times New Roman"/>
                <w:sz w:val="24"/>
                <w:szCs w:val="24"/>
              </w:rPr>
              <w:t xml:space="preserve"> </w:t>
            </w:r>
          </w:p>
        </w:tc>
        <w:tc>
          <w:tcPr>
            <w:tcW w:w="287" w:type="dxa"/>
            <w:tcBorders>
              <w:top w:val="nil"/>
              <w:left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8345" w:type="dxa"/>
            <w:tcBorders>
              <w:top w:val="nil"/>
              <w:left w:val="nil"/>
              <w:right w:val="nil"/>
            </w:tcBorders>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bCs/>
                <w:sz w:val="24"/>
                <w:szCs w:val="24"/>
              </w:rPr>
              <w:t xml:space="preserve">any item recognised directly in equity such as amount recognised directly in equity as capital reserve. </w:t>
            </w:r>
          </w:p>
        </w:tc>
      </w:tr>
      <w:tr w:rsidR="00C95CE4" w:rsidRPr="00CB076D" w:rsidTr="005B6CDB">
        <w:trPr>
          <w:gridAfter w:val="1"/>
          <w:wAfter w:w="6" w:type="dxa"/>
        </w:trPr>
        <w:tc>
          <w:tcPr>
            <w:tcW w:w="705" w:type="dxa"/>
            <w:tcMar>
              <w:top w:w="0" w:type="dxa"/>
              <w:bottom w:w="0" w:type="dxa"/>
            </w:tcMar>
          </w:tcPr>
          <w:p w:rsidR="00C95CE4" w:rsidRPr="00CB076D" w:rsidRDefault="00C95CE4" w:rsidP="005B6CDB">
            <w:pPr>
              <w:jc w:val="right"/>
              <w:rPr>
                <w:rFonts w:ascii="Times New Roman" w:hAnsi="Times New Roman" w:cs="Times New Roman"/>
                <w:sz w:val="24"/>
                <w:szCs w:val="24"/>
              </w:rPr>
            </w:pPr>
            <w:r w:rsidRPr="00CB076D">
              <w:rPr>
                <w:rFonts w:ascii="Times New Roman" w:hAnsi="Times New Roman" w:cs="Times New Roman"/>
                <w:b/>
                <w:bCs/>
                <w:sz w:val="24"/>
                <w:szCs w:val="24"/>
              </w:rPr>
              <w:t>(</w:t>
            </w:r>
            <w:r w:rsidRPr="00CB076D">
              <w:rPr>
                <w:rFonts w:ascii="Times New Roman" w:hAnsi="Times New Roman" w:cs="Times New Roman"/>
                <w:b/>
                <w:bCs/>
                <w:i/>
                <w:iCs/>
                <w:sz w:val="24"/>
                <w:szCs w:val="24"/>
              </w:rPr>
              <w:t>b</w:t>
            </w:r>
            <w:r w:rsidRPr="00CB076D">
              <w:rPr>
                <w:rFonts w:ascii="Times New Roman" w:hAnsi="Times New Roman" w:cs="Times New Roman"/>
                <w:b/>
                <w:bCs/>
                <w:sz w:val="24"/>
                <w:szCs w:val="24"/>
              </w:rPr>
              <w:t>)</w:t>
            </w:r>
            <w:r w:rsidRPr="00CB076D">
              <w:rPr>
                <w:rFonts w:ascii="Times New Roman" w:hAnsi="Times New Roman" w:cs="Times New Roman"/>
                <w:sz w:val="24"/>
                <w:szCs w:val="24"/>
              </w:rPr>
              <w:t xml:space="preserve"> </w:t>
            </w:r>
          </w:p>
        </w:tc>
        <w:tc>
          <w:tcPr>
            <w:tcW w:w="287" w:type="dxa"/>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8345" w:type="dxa"/>
            <w:tcMar>
              <w:top w:w="0" w:type="dxa"/>
              <w:bottom w:w="0" w:type="dxa"/>
            </w:tcMar>
          </w:tcPr>
          <w:p w:rsidR="00C95CE4" w:rsidRPr="00CB076D" w:rsidRDefault="00C95CE4" w:rsidP="005B6CDB">
            <w:pPr>
              <w:jc w:val="both"/>
              <w:rPr>
                <w:rFonts w:ascii="Times New Roman" w:hAnsi="Times New Roman" w:cs="Times New Roman"/>
                <w:sz w:val="24"/>
                <w:szCs w:val="24"/>
              </w:rPr>
            </w:pPr>
            <w:r w:rsidRPr="00CB076D">
              <w:rPr>
                <w:rFonts w:ascii="Times New Roman" w:hAnsi="Times New Roman" w:cs="Times New Roman"/>
                <w:b/>
                <w:bCs/>
                <w:sz w:val="24"/>
                <w:szCs w:val="24"/>
              </w:rPr>
              <w:t>for each component of equity, the effects of retrospective application or retrospective restatement recognised in accordance with Ind AS 8;</w:t>
            </w:r>
            <w:r w:rsidRPr="00CB076D">
              <w:rPr>
                <w:rFonts w:ascii="Times New Roman" w:hAnsi="Times New Roman" w:cs="Times New Roman"/>
                <w:sz w:val="24"/>
                <w:szCs w:val="24"/>
              </w:rPr>
              <w:t xml:space="preserve"> </w:t>
            </w:r>
          </w:p>
        </w:tc>
      </w:tr>
      <w:tr w:rsidR="00C95CE4" w:rsidRPr="00CB076D" w:rsidTr="005B6CDB">
        <w:trPr>
          <w:gridAfter w:val="1"/>
          <w:wAfter w:w="6" w:type="dxa"/>
        </w:trPr>
        <w:tc>
          <w:tcPr>
            <w:tcW w:w="705" w:type="dxa"/>
            <w:tcMar>
              <w:top w:w="0" w:type="dxa"/>
              <w:bottom w:w="0" w:type="dxa"/>
            </w:tcMar>
          </w:tcPr>
          <w:p w:rsidR="00C95CE4" w:rsidRPr="00CB076D" w:rsidRDefault="00C95CE4" w:rsidP="005B6CDB">
            <w:pPr>
              <w:tabs>
                <w:tab w:val="left" w:pos="465"/>
              </w:tabs>
              <w:rPr>
                <w:rFonts w:ascii="Times New Roman" w:hAnsi="Times New Roman" w:cs="Times New Roman"/>
                <w:b/>
                <w:bCs/>
                <w:sz w:val="24"/>
                <w:szCs w:val="24"/>
              </w:rPr>
            </w:pPr>
            <w:r w:rsidRPr="00CB076D">
              <w:rPr>
                <w:rFonts w:ascii="Times New Roman" w:hAnsi="Times New Roman" w:cs="Times New Roman"/>
                <w:b/>
                <w:bCs/>
                <w:sz w:val="24"/>
                <w:szCs w:val="24"/>
              </w:rPr>
              <w:t xml:space="preserve">     (</w:t>
            </w:r>
            <w:r w:rsidRPr="00CB076D">
              <w:rPr>
                <w:rFonts w:ascii="Times New Roman" w:hAnsi="Times New Roman" w:cs="Times New Roman"/>
                <w:b/>
                <w:bCs/>
                <w:i/>
                <w:iCs/>
                <w:sz w:val="24"/>
                <w:szCs w:val="24"/>
              </w:rPr>
              <w:t>c</w:t>
            </w:r>
            <w:r w:rsidRPr="00CB076D">
              <w:rPr>
                <w:rFonts w:ascii="Times New Roman" w:hAnsi="Times New Roman" w:cs="Times New Roman"/>
                <w:b/>
                <w:bCs/>
                <w:sz w:val="24"/>
                <w:szCs w:val="24"/>
              </w:rPr>
              <w:t>)</w:t>
            </w:r>
          </w:p>
        </w:tc>
        <w:tc>
          <w:tcPr>
            <w:tcW w:w="287" w:type="dxa"/>
            <w:tcMar>
              <w:top w:w="0" w:type="dxa"/>
              <w:bottom w:w="0" w:type="dxa"/>
            </w:tcMar>
          </w:tcPr>
          <w:p w:rsidR="00C95CE4" w:rsidRPr="00CB076D" w:rsidRDefault="00C95CE4" w:rsidP="005B6CDB">
            <w:pPr>
              <w:jc w:val="both"/>
              <w:rPr>
                <w:rFonts w:ascii="Times New Roman" w:hAnsi="Times New Roman" w:cs="Times New Roman"/>
                <w:sz w:val="24"/>
                <w:szCs w:val="24"/>
              </w:rPr>
            </w:pPr>
          </w:p>
        </w:tc>
        <w:tc>
          <w:tcPr>
            <w:tcW w:w="8345" w:type="dxa"/>
            <w:tcMar>
              <w:top w:w="0" w:type="dxa"/>
              <w:bottom w:w="0" w:type="dxa"/>
            </w:tcMar>
          </w:tcPr>
          <w:p w:rsidR="00C95CE4" w:rsidRPr="00CB076D" w:rsidRDefault="00C95CE4" w:rsidP="005B6CDB">
            <w:pPr>
              <w:jc w:val="both"/>
              <w:rPr>
                <w:rFonts w:ascii="Times New Roman" w:hAnsi="Times New Roman" w:cs="Times New Roman"/>
                <w:b/>
                <w:bCs/>
                <w:sz w:val="24"/>
                <w:szCs w:val="24"/>
              </w:rPr>
            </w:pPr>
            <w:r w:rsidRPr="00CB076D">
              <w:rPr>
                <w:rFonts w:ascii="Times New Roman" w:hAnsi="Times New Roman" w:cs="Times New Roman"/>
                <w:b/>
                <w:bCs/>
                <w:sz w:val="24"/>
                <w:szCs w:val="24"/>
              </w:rPr>
              <w:t>the amount of dividends recognised as distributions to owners during the period.</w:t>
            </w:r>
          </w:p>
        </w:tc>
      </w:tr>
    </w:tbl>
    <w:p w:rsidR="00C95CE4" w:rsidRPr="00CB076D" w:rsidRDefault="00C95CE4" w:rsidP="00C95CE4">
      <w:pPr>
        <w:spacing w:before="60" w:after="60"/>
        <w:ind w:left="60" w:right="60"/>
        <w:jc w:val="both"/>
        <w:rPr>
          <w:rFonts w:ascii="Times New Roman" w:hAnsi="Times New Roman" w:cs="Times New Roman"/>
          <w:sz w:val="24"/>
          <w:szCs w:val="24"/>
        </w:rPr>
      </w:pPr>
    </w:p>
    <w:p w:rsidR="00C95CE4" w:rsidRDefault="00C95CE4" w:rsidP="00B30A88">
      <w:pPr>
        <w:spacing w:before="60" w:after="60"/>
        <w:ind w:left="-1080" w:right="60"/>
        <w:jc w:val="both"/>
        <w:rPr>
          <w:sz w:val="24"/>
          <w:szCs w:val="24"/>
        </w:rPr>
      </w:pPr>
      <w:r w:rsidRPr="00AF7AC9">
        <w:rPr>
          <w:noProof/>
          <w:sz w:val="24"/>
          <w:szCs w:val="24"/>
        </w:rPr>
        <w:drawing>
          <wp:inline distT="0" distB="0" distL="0" distR="0" wp14:anchorId="03A9ECF4" wp14:editId="28F3F734">
            <wp:extent cx="7232312" cy="1400175"/>
            <wp:effectExtent l="0" t="0" r="6985" b="0"/>
            <wp:docPr id="45080" name="Picture 4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8645" cy="1401401"/>
                    </a:xfrm>
                    <a:prstGeom prst="rect">
                      <a:avLst/>
                    </a:prstGeom>
                    <a:noFill/>
                    <a:ln>
                      <a:noFill/>
                    </a:ln>
                  </pic:spPr>
                </pic:pic>
              </a:graphicData>
            </a:graphic>
          </wp:inline>
        </w:drawing>
      </w:r>
    </w:p>
    <w:p w:rsidR="00C95CE4" w:rsidRDefault="00C95CE4" w:rsidP="00B30A88">
      <w:pPr>
        <w:spacing w:before="60" w:after="60"/>
        <w:ind w:left="-1080" w:right="60"/>
        <w:rPr>
          <w:sz w:val="24"/>
          <w:szCs w:val="24"/>
        </w:rPr>
      </w:pPr>
      <w:r w:rsidRPr="00AF7AC9">
        <w:rPr>
          <w:noProof/>
          <w:sz w:val="24"/>
          <w:szCs w:val="24"/>
        </w:rPr>
        <w:lastRenderedPageBreak/>
        <w:drawing>
          <wp:inline distT="0" distB="0" distL="0" distR="0" wp14:anchorId="325F3FF6" wp14:editId="0B259171">
            <wp:extent cx="7240270" cy="3971925"/>
            <wp:effectExtent l="0" t="0" r="0" b="9525"/>
            <wp:docPr id="45081" name="Picture 4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3385" cy="3979120"/>
                    </a:xfrm>
                    <a:prstGeom prst="rect">
                      <a:avLst/>
                    </a:prstGeom>
                    <a:noFill/>
                    <a:ln>
                      <a:noFill/>
                    </a:ln>
                  </pic:spPr>
                </pic:pic>
              </a:graphicData>
            </a:graphic>
          </wp:inline>
        </w:drawing>
      </w:r>
    </w:p>
    <w:p w:rsidR="00C95CE4" w:rsidRPr="00AF7AC9" w:rsidRDefault="00C95CE4" w:rsidP="00C95CE4">
      <w:pPr>
        <w:rPr>
          <w:sz w:val="24"/>
          <w:szCs w:val="24"/>
        </w:rPr>
      </w:pPr>
    </w:p>
    <w:p w:rsidR="00C95CE4" w:rsidRPr="00AF7AC9" w:rsidRDefault="00C95CE4" w:rsidP="00C95CE4">
      <w:pPr>
        <w:rPr>
          <w:sz w:val="24"/>
          <w:szCs w:val="24"/>
        </w:rPr>
      </w:pPr>
    </w:p>
    <w:p w:rsidR="00C95CE4" w:rsidRDefault="00C95CE4" w:rsidP="00C95CE4">
      <w:pPr>
        <w:rPr>
          <w:sz w:val="24"/>
          <w:szCs w:val="24"/>
        </w:rPr>
      </w:pPr>
    </w:p>
    <w:p w:rsidR="00C95CE4" w:rsidRDefault="00C95CE4" w:rsidP="00C95CE4">
      <w:pPr>
        <w:tabs>
          <w:tab w:val="left" w:pos="1665"/>
        </w:tabs>
        <w:rPr>
          <w:sz w:val="24"/>
          <w:szCs w:val="24"/>
        </w:rPr>
      </w:pPr>
      <w:r>
        <w:rPr>
          <w:sz w:val="24"/>
          <w:szCs w:val="24"/>
        </w:rPr>
        <w:tab/>
      </w: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C95CE4" w:rsidRDefault="00C95CE4" w:rsidP="00C95CE4">
      <w:pPr>
        <w:spacing w:before="60" w:after="60"/>
        <w:ind w:left="60" w:right="60"/>
        <w:jc w:val="center"/>
        <w:rPr>
          <w:b/>
          <w:bCs/>
          <w:sz w:val="32"/>
          <w:szCs w:val="32"/>
          <w:u w:val="single"/>
        </w:rPr>
      </w:pPr>
    </w:p>
    <w:p w:rsidR="00B30A88" w:rsidRDefault="00B30A88" w:rsidP="00C95CE4">
      <w:pPr>
        <w:spacing w:before="60" w:after="60"/>
        <w:ind w:left="60" w:right="60"/>
        <w:jc w:val="center"/>
        <w:rPr>
          <w:b/>
          <w:bCs/>
          <w:sz w:val="32"/>
          <w:szCs w:val="32"/>
          <w:u w:val="single"/>
        </w:rPr>
      </w:pPr>
    </w:p>
    <w:p w:rsidR="00C95CE4" w:rsidRPr="009540A5" w:rsidRDefault="00C95CE4" w:rsidP="00C95CE4">
      <w:pPr>
        <w:spacing w:before="60" w:after="60"/>
        <w:ind w:left="60" w:right="60"/>
        <w:jc w:val="center"/>
        <w:rPr>
          <w:b/>
          <w:bCs/>
          <w:sz w:val="32"/>
          <w:szCs w:val="32"/>
          <w:u w:val="single"/>
        </w:rPr>
      </w:pPr>
      <w:r w:rsidRPr="009540A5">
        <w:rPr>
          <w:b/>
          <w:bCs/>
          <w:sz w:val="32"/>
          <w:szCs w:val="32"/>
          <w:u w:val="single"/>
        </w:rPr>
        <w:t xml:space="preserve">STATEMENT OF PROFIT AND LOSS </w:t>
      </w:r>
    </w:p>
    <w:p w:rsidR="00C95CE4" w:rsidRPr="009540A5" w:rsidRDefault="00C95CE4" w:rsidP="00C95CE4">
      <w:pPr>
        <w:spacing w:before="60" w:after="60"/>
        <w:ind w:left="60" w:right="60"/>
        <w:jc w:val="center"/>
        <w:rPr>
          <w:b/>
          <w:bCs/>
          <w:sz w:val="32"/>
          <w:szCs w:val="32"/>
          <w:u w:val="single"/>
        </w:rPr>
      </w:pPr>
      <w:r>
        <w:rPr>
          <w:b/>
          <w:bCs/>
          <w:sz w:val="32"/>
          <w:szCs w:val="32"/>
          <w:u w:val="single"/>
        </w:rPr>
        <w:t>(</w:t>
      </w:r>
      <w:r w:rsidRPr="009540A5">
        <w:rPr>
          <w:b/>
          <w:bCs/>
          <w:sz w:val="32"/>
          <w:szCs w:val="32"/>
          <w:u w:val="single"/>
        </w:rPr>
        <w:t>STATEMENT OF COMPREHENSIVE INCOME</w:t>
      </w:r>
      <w:r>
        <w:rPr>
          <w:b/>
          <w:bCs/>
          <w:sz w:val="32"/>
          <w:szCs w:val="32"/>
          <w:u w:val="single"/>
        </w:rPr>
        <w:t>)</w:t>
      </w:r>
    </w:p>
    <w:p w:rsidR="00C95CE4" w:rsidRDefault="00C95CE4" w:rsidP="00C95CE4">
      <w:pPr>
        <w:tabs>
          <w:tab w:val="left" w:pos="1665"/>
        </w:tabs>
        <w:rPr>
          <w:sz w:val="24"/>
          <w:szCs w:val="24"/>
        </w:rPr>
      </w:pPr>
    </w:p>
    <w:p w:rsidR="00C95CE4" w:rsidRPr="00CB076D" w:rsidRDefault="00C95CE4" w:rsidP="00C95CE4">
      <w:pPr>
        <w:pStyle w:val="ListParagraph"/>
        <w:numPr>
          <w:ilvl w:val="0"/>
          <w:numId w:val="2"/>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The statement of profit and loss shall present:- </w:t>
      </w:r>
    </w:p>
    <w:p w:rsidR="00C95CE4" w:rsidRPr="00CB076D" w:rsidRDefault="00C95CE4" w:rsidP="00C95CE4">
      <w:pPr>
        <w:pStyle w:val="ListParagraph"/>
        <w:numPr>
          <w:ilvl w:val="0"/>
          <w:numId w:val="1"/>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profit or loss for the period; </w:t>
      </w:r>
    </w:p>
    <w:p w:rsidR="00C95CE4" w:rsidRPr="00CB076D" w:rsidRDefault="00C95CE4" w:rsidP="00C95CE4">
      <w:pPr>
        <w:pStyle w:val="ListParagraph"/>
        <w:numPr>
          <w:ilvl w:val="0"/>
          <w:numId w:val="1"/>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u w:val="single"/>
        </w:rPr>
        <w:t>other comprehensive</w:t>
      </w:r>
      <w:r w:rsidRPr="00CB076D">
        <w:rPr>
          <w:rFonts w:ascii="Times New Roman" w:hAnsi="Times New Roman" w:cs="Times New Roman"/>
          <w:sz w:val="24"/>
          <w:szCs w:val="24"/>
        </w:rPr>
        <w:t xml:space="preserve"> income; </w:t>
      </w:r>
    </w:p>
    <w:p w:rsidR="00C95CE4" w:rsidRPr="00CB076D" w:rsidRDefault="00C95CE4" w:rsidP="00C95CE4">
      <w:pPr>
        <w:pStyle w:val="ListParagraph"/>
        <w:numPr>
          <w:ilvl w:val="0"/>
          <w:numId w:val="1"/>
        </w:numPr>
        <w:tabs>
          <w:tab w:val="left" w:pos="1665"/>
        </w:tabs>
        <w:jc w:val="both"/>
        <w:rPr>
          <w:rFonts w:ascii="Times New Roman" w:hAnsi="Times New Roman" w:cs="Times New Roman"/>
          <w:sz w:val="24"/>
          <w:szCs w:val="24"/>
        </w:rPr>
      </w:pPr>
      <w:r w:rsidRPr="00CB076D">
        <w:rPr>
          <w:rFonts w:ascii="Times New Roman" w:hAnsi="Times New Roman" w:cs="Times New Roman"/>
          <w:b/>
          <w:sz w:val="24"/>
          <w:szCs w:val="24"/>
        </w:rPr>
        <w:t>Total comprehensive income</w:t>
      </w:r>
      <w:r w:rsidRPr="00CB076D">
        <w:rPr>
          <w:rFonts w:ascii="Times New Roman" w:hAnsi="Times New Roman" w:cs="Times New Roman"/>
          <w:sz w:val="24"/>
          <w:szCs w:val="24"/>
        </w:rPr>
        <w:t xml:space="preserve"> for the period, being the total of profit or loss and other comprehensive income.</w:t>
      </w:r>
    </w:p>
    <w:p w:rsidR="00C95CE4" w:rsidRPr="00CB076D" w:rsidRDefault="00C95CE4" w:rsidP="00C95CE4">
      <w:pPr>
        <w:pStyle w:val="ListParagraph"/>
        <w:numPr>
          <w:ilvl w:val="0"/>
          <w:numId w:val="2"/>
        </w:numPr>
        <w:tabs>
          <w:tab w:val="left" w:pos="1665"/>
        </w:tabs>
        <w:jc w:val="both"/>
        <w:rPr>
          <w:rFonts w:ascii="Times New Roman" w:hAnsi="Times New Roman" w:cs="Times New Roman"/>
          <w:sz w:val="24"/>
          <w:szCs w:val="24"/>
        </w:rPr>
      </w:pPr>
      <w:r w:rsidRPr="00CB076D">
        <w:rPr>
          <w:rFonts w:ascii="Times New Roman" w:hAnsi="Times New Roman" w:cs="Times New Roman"/>
          <w:b/>
          <w:sz w:val="24"/>
          <w:szCs w:val="24"/>
        </w:rPr>
        <w:t>The profit or loss section</w:t>
      </w:r>
      <w:r w:rsidRPr="00CB076D">
        <w:rPr>
          <w:rFonts w:ascii="Times New Roman" w:hAnsi="Times New Roman" w:cs="Times New Roman"/>
          <w:sz w:val="24"/>
          <w:szCs w:val="24"/>
        </w:rPr>
        <w:t xml:space="preserve"> of the statement of profit and loss shall include line items that present the following amounts for the period: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Revenue from operation</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other Income</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interest revenue calculated using the effective interest method;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expenses;</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gains and losses arising from the derecognition of financial assets measured at amortised cost;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finance costs;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impairment losses (including reversals of impairment losses or impairment gains);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share of the profit or loss of associates and joint ventures accounted for using the equity method; </w:t>
      </w:r>
      <w:r w:rsidRPr="00CB076D">
        <w:rPr>
          <w:rFonts w:ascii="Times New Roman" w:hAnsi="Times New Roman" w:cs="Times New Roman"/>
          <w:b/>
          <w:sz w:val="24"/>
          <w:szCs w:val="24"/>
        </w:rPr>
        <w:t>( in case of consolidation</w:t>
      </w:r>
      <w:r w:rsidRPr="00CB076D">
        <w:rPr>
          <w:rFonts w:ascii="Times New Roman" w:hAnsi="Times New Roman" w:cs="Times New Roman"/>
          <w:sz w:val="24"/>
          <w:szCs w:val="24"/>
        </w:rPr>
        <w:t>)</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if a financial asset is reclassified out of the amortised cost measurement category so that it is measured at fair value through profit or loss, any gain or loss arising from a difference between the previous amortised cost of the financial asset and its fair value at the reclassification date;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if a financial asset is reclassified out of the fair value through other comprehensive income measurement category so that it is measured at fair value through profit or loss, any cumulative gain or loss previously recognised in other comprehensive income that is reclassified to profit or loss;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tax expense; </w:t>
      </w:r>
    </w:p>
    <w:p w:rsidR="00C95CE4" w:rsidRPr="00CB076D" w:rsidRDefault="00C95CE4" w:rsidP="00C95CE4">
      <w:pPr>
        <w:pStyle w:val="ListParagraph"/>
        <w:numPr>
          <w:ilvl w:val="0"/>
          <w:numId w:val="3"/>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a single amount for the total of discontinued operations. </w:t>
      </w:r>
    </w:p>
    <w:p w:rsidR="00F97A6C" w:rsidRPr="00CB076D" w:rsidRDefault="00F97A6C" w:rsidP="00F97A6C">
      <w:pPr>
        <w:tabs>
          <w:tab w:val="left" w:pos="1665"/>
        </w:tabs>
        <w:jc w:val="both"/>
        <w:rPr>
          <w:rFonts w:ascii="Times New Roman" w:hAnsi="Times New Roman" w:cs="Times New Roman"/>
          <w:sz w:val="24"/>
          <w:szCs w:val="24"/>
        </w:rPr>
      </w:pPr>
    </w:p>
    <w:p w:rsidR="00F97A6C" w:rsidRPr="00CB076D" w:rsidRDefault="00F97A6C" w:rsidP="00F97A6C">
      <w:pPr>
        <w:tabs>
          <w:tab w:val="left" w:pos="1665"/>
        </w:tabs>
        <w:jc w:val="both"/>
        <w:rPr>
          <w:rFonts w:ascii="Times New Roman" w:hAnsi="Times New Roman" w:cs="Times New Roman"/>
          <w:sz w:val="24"/>
          <w:szCs w:val="24"/>
        </w:rPr>
      </w:pPr>
    </w:p>
    <w:p w:rsidR="00F97A6C" w:rsidRPr="00CB076D" w:rsidRDefault="00F97A6C" w:rsidP="00F97A6C">
      <w:pPr>
        <w:tabs>
          <w:tab w:val="left" w:pos="1665"/>
        </w:tabs>
        <w:jc w:val="both"/>
        <w:rPr>
          <w:rFonts w:ascii="Times New Roman" w:hAnsi="Times New Roman" w:cs="Times New Roman"/>
          <w:sz w:val="24"/>
          <w:szCs w:val="24"/>
        </w:rPr>
      </w:pPr>
    </w:p>
    <w:p w:rsidR="00F97A6C" w:rsidRDefault="00F97A6C" w:rsidP="00F97A6C">
      <w:pPr>
        <w:tabs>
          <w:tab w:val="left" w:pos="1665"/>
        </w:tabs>
        <w:jc w:val="both"/>
        <w:rPr>
          <w:sz w:val="24"/>
          <w:szCs w:val="24"/>
        </w:rPr>
      </w:pPr>
    </w:p>
    <w:p w:rsidR="00F97A6C" w:rsidRDefault="00F97A6C" w:rsidP="00F97A6C">
      <w:pPr>
        <w:tabs>
          <w:tab w:val="left" w:pos="1665"/>
        </w:tabs>
        <w:jc w:val="both"/>
        <w:rPr>
          <w:sz w:val="24"/>
          <w:szCs w:val="24"/>
        </w:rPr>
      </w:pPr>
    </w:p>
    <w:p w:rsidR="00EE21E0" w:rsidRPr="00CB0E91" w:rsidRDefault="00EE21E0" w:rsidP="00EE21E0">
      <w:pPr>
        <w:pStyle w:val="Heading1"/>
        <w:ind w:left="18"/>
        <w:rPr>
          <w:rFonts w:asciiTheme="minorHAnsi" w:hAnsiTheme="minorHAnsi" w:cstheme="minorHAnsi"/>
          <w:u w:val="single"/>
        </w:rPr>
      </w:pPr>
      <w:r w:rsidRPr="00CB0E91">
        <w:rPr>
          <w:rFonts w:asciiTheme="minorHAnsi" w:hAnsiTheme="minorHAnsi" w:cstheme="minorHAnsi"/>
          <w:u w:val="single"/>
        </w:rPr>
        <w:t>Ind AS impact on P&amp;L</w:t>
      </w:r>
    </w:p>
    <w:p w:rsidR="00EE21E0" w:rsidRDefault="00EE21E0" w:rsidP="00EE21E0">
      <w:pPr>
        <w:spacing w:after="140"/>
        <w:ind w:left="8" w:right="-324"/>
      </w:pPr>
    </w:p>
    <w:tbl>
      <w:tblPr>
        <w:tblW w:w="5000" w:type="pct"/>
        <w:tblCellMar>
          <w:top w:w="16" w:type="dxa"/>
          <w:left w:w="55" w:type="dxa"/>
          <w:right w:w="3" w:type="dxa"/>
        </w:tblCellMar>
        <w:tblLook w:val="04A0" w:firstRow="1" w:lastRow="0" w:firstColumn="1" w:lastColumn="0" w:noHBand="0" w:noVBand="1"/>
      </w:tblPr>
      <w:tblGrid>
        <w:gridCol w:w="1842"/>
        <w:gridCol w:w="1780"/>
        <w:gridCol w:w="1560"/>
        <w:gridCol w:w="2815"/>
        <w:gridCol w:w="1427"/>
      </w:tblGrid>
      <w:tr w:rsidR="00EE21E0" w:rsidTr="00CB0E91">
        <w:trPr>
          <w:trHeight w:val="1248"/>
        </w:trPr>
        <w:tc>
          <w:tcPr>
            <w:tcW w:w="977"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line="251" w:lineRule="auto"/>
              <w:ind w:right="83"/>
              <w:jc w:val="both"/>
            </w:pPr>
            <w:r>
              <w:rPr>
                <w:rFonts w:ascii="Arial" w:eastAsia="Arial" w:hAnsi="Arial" w:cs="Arial"/>
                <w:b/>
                <w:color w:val="646464"/>
                <w:sz w:val="26"/>
              </w:rPr>
              <w:t xml:space="preserve">Financial guarantee given by parent on behalf of </w:t>
            </w:r>
          </w:p>
          <w:p w:rsidR="00EE21E0" w:rsidRDefault="00EE21E0" w:rsidP="00EE21E0">
            <w:pPr>
              <w:spacing w:after="0"/>
            </w:pPr>
            <w:r>
              <w:rPr>
                <w:rFonts w:ascii="Arial" w:eastAsia="Arial" w:hAnsi="Arial" w:cs="Arial"/>
                <w:b/>
                <w:color w:val="646464"/>
                <w:sz w:val="26"/>
              </w:rPr>
              <w:t>subsidiary</w:t>
            </w:r>
          </w:p>
        </w:tc>
        <w:tc>
          <w:tcPr>
            <w:tcW w:w="944"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jc w:val="both"/>
            </w:pPr>
            <w:r>
              <w:rPr>
                <w:rFonts w:ascii="Arial" w:eastAsia="Arial" w:hAnsi="Arial" w:cs="Arial"/>
                <w:sz w:val="26"/>
              </w:rPr>
              <w:t>No accounting required; only disclosure</w:t>
            </w:r>
          </w:p>
          <w:p w:rsidR="00EE21E0" w:rsidRPr="00EE21E0" w:rsidRDefault="00EE21E0" w:rsidP="00EE21E0"/>
          <w:p w:rsidR="00EE21E0" w:rsidRPr="00EE21E0" w:rsidRDefault="00EE21E0" w:rsidP="00EE21E0"/>
          <w:p w:rsidR="00EE21E0" w:rsidRPr="00EE21E0" w:rsidRDefault="00EE21E0" w:rsidP="00EE21E0">
            <w:pPr>
              <w:jc w:val="center"/>
            </w:pPr>
          </w:p>
        </w:tc>
        <w:tc>
          <w:tcPr>
            <w:tcW w:w="828"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pPr>
            <w:r>
              <w:rPr>
                <w:rFonts w:ascii="Arial" w:eastAsia="Arial" w:hAnsi="Arial" w:cs="Arial"/>
                <w:sz w:val="26"/>
              </w:rPr>
              <w:t>Income is recognized for financial guarantee given</w:t>
            </w:r>
          </w:p>
        </w:tc>
        <w:tc>
          <w:tcPr>
            <w:tcW w:w="1494"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pPr>
            <w:r>
              <w:rPr>
                <w:rFonts w:ascii="Arial" w:eastAsia="Arial" w:hAnsi="Arial" w:cs="Arial"/>
                <w:sz w:val="26"/>
              </w:rPr>
              <w:t>Higher book profit</w:t>
            </w:r>
          </w:p>
        </w:tc>
        <w:tc>
          <w:tcPr>
            <w:tcW w:w="757"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285"/>
            </w:pPr>
            <w:r>
              <w:rPr>
                <w:noProof/>
              </w:rPr>
              <mc:AlternateContent>
                <mc:Choice Requires="wpg">
                  <w:drawing>
                    <wp:inline distT="0" distB="0" distL="0" distR="0" wp14:anchorId="3B49640F" wp14:editId="09905C48">
                      <wp:extent cx="263525" cy="342900"/>
                      <wp:effectExtent l="19050" t="19050" r="41275" b="19050"/>
                      <wp:docPr id="31042" name="Group 3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342900"/>
                                <a:chOff x="0" y="0"/>
                                <a:chExt cx="263652" cy="342900"/>
                              </a:xfrm>
                            </wpg:grpSpPr>
                            <wps:wsp>
                              <wps:cNvPr id="694" name="Shape 694"/>
                              <wps:cNvSpPr/>
                              <wps:spPr>
                                <a:xfrm>
                                  <a:off x="0" y="0"/>
                                  <a:ext cx="263652" cy="342900"/>
                                </a:xfrm>
                                <a:custGeom>
                                  <a:avLst/>
                                  <a:gdLst/>
                                  <a:ahLst/>
                                  <a:cxnLst/>
                                  <a:rect l="0" t="0" r="0" b="0"/>
                                  <a:pathLst>
                                    <a:path w="263652" h="342900">
                                      <a:moveTo>
                                        <a:pt x="131826" y="0"/>
                                      </a:moveTo>
                                      <a:lnTo>
                                        <a:pt x="263652" y="131826"/>
                                      </a:lnTo>
                                      <a:lnTo>
                                        <a:pt x="197739" y="131826"/>
                                      </a:lnTo>
                                      <a:lnTo>
                                        <a:pt x="197739" y="342900"/>
                                      </a:lnTo>
                                      <a:lnTo>
                                        <a:pt x="65913" y="342900"/>
                                      </a:lnTo>
                                      <a:lnTo>
                                        <a:pt x="65913" y="131826"/>
                                      </a:lnTo>
                                      <a:lnTo>
                                        <a:pt x="0" y="131826"/>
                                      </a:lnTo>
                                      <a:lnTo>
                                        <a:pt x="131826" y="0"/>
                                      </a:lnTo>
                                      <a:close/>
                                    </a:path>
                                  </a:pathLst>
                                </a:custGeom>
                                <a:solidFill>
                                  <a:srgbClr val="FF0000"/>
                                </a:solidFill>
                                <a:ln w="0" cap="flat">
                                  <a:noFill/>
                                  <a:miter lim="101600"/>
                                </a:ln>
                                <a:effectLst/>
                              </wps:spPr>
                              <wps:bodyPr/>
                            </wps:wsp>
                            <wps:wsp>
                              <wps:cNvPr id="695" name="Shape 695"/>
                              <wps:cNvSpPr/>
                              <wps:spPr>
                                <a:xfrm>
                                  <a:off x="0" y="0"/>
                                  <a:ext cx="263652" cy="342900"/>
                                </a:xfrm>
                                <a:custGeom>
                                  <a:avLst/>
                                  <a:gdLst/>
                                  <a:ahLst/>
                                  <a:cxnLst/>
                                  <a:rect l="0" t="0" r="0" b="0"/>
                                  <a:pathLst>
                                    <a:path w="263652" h="342900">
                                      <a:moveTo>
                                        <a:pt x="0" y="131826"/>
                                      </a:moveTo>
                                      <a:lnTo>
                                        <a:pt x="131826" y="0"/>
                                      </a:lnTo>
                                      <a:lnTo>
                                        <a:pt x="263652" y="131826"/>
                                      </a:lnTo>
                                      <a:lnTo>
                                        <a:pt x="197739" y="131826"/>
                                      </a:lnTo>
                                      <a:lnTo>
                                        <a:pt x="197739" y="342900"/>
                                      </a:lnTo>
                                      <a:lnTo>
                                        <a:pt x="65913" y="342900"/>
                                      </a:lnTo>
                                      <a:lnTo>
                                        <a:pt x="65913" y="131826"/>
                                      </a:lnTo>
                                      <a:close/>
                                    </a:path>
                                  </a:pathLst>
                                </a:custGeom>
                                <a:noFill/>
                                <a:ln w="9144" cap="flat" cmpd="sng" algn="ctr">
                                  <a:solidFill>
                                    <a:srgbClr val="808080"/>
                                  </a:solidFill>
                                  <a:prstDash val="solid"/>
                                  <a:miter lim="101600"/>
                                </a:ln>
                                <a:effectLst/>
                              </wps:spPr>
                              <wps:bodyPr/>
                            </wps:wsp>
                          </wpg:wgp>
                        </a:graphicData>
                      </a:graphic>
                    </wp:inline>
                  </w:drawing>
                </mc:Choice>
                <mc:Fallback>
                  <w:pict>
                    <v:group id="Group 31042" o:spid="_x0000_s1026" style="width:20.75pt;height:27pt;mso-position-horizontal-relative:char;mso-position-vertical-relative:line" coordsize="263652,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">
                      <v:shape id="Shape 694" o:spid="_x0000_s1027" style="position:absolute;width:263652;height:342900;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IsMcA&#10;AADcAAAADwAAAGRycy9kb3ducmV2LnhtbESPT2vCQBTE7wW/w/IEb3VjsSFGV2kLghZa8c/F2yP7&#10;TKK7b0N21bSfvlso9DjMzG+Y2aKzRtyo9bVjBaNhAoK4cLrmUsFhv3zMQPiArNE4JgVf5GEx7z3M&#10;MNfuzlu67UIpIoR9jgqqEJpcSl9UZNEPXUMcvZNrLYYo21LqFu8Rbo18SpJUWqw5LlTY0FtFxWV3&#10;tQqOh8/z2rzyJN1/mPP3Jsvej8+ZUoN+9zIFEagL/+G/9korSCdj+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CLDHAAAA3AAAAA8AAAAAAAAAAAAAAAAAmAIAAGRy&#10;cy9kb3ducmV2LnhtbFBLBQYAAAAABAAEAPUAAACMAwAAAAA=&#10;" path="m131826,l263652,131826r-65913,l197739,342900r-131826,l65913,131826,,131826,131826,xe" fillcolor="red" stroked="f" strokeweight="0">
                        <v:stroke miterlimit="66585f" joinstyle="miter"/>
                        <v:path arrowok="t" textboxrect="0,0,263652,342900"/>
                      </v:shape>
                      <v:shape id="Shape 695" o:spid="_x0000_s1028" style="position:absolute;width:263652;height:342900;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968cA&#10;AADcAAAADwAAAGRycy9kb3ducmV2LnhtbESPW2sCMRSE3wv9D+EU+lI024K31SilRaoPgjdQ3w6b&#10;4+52NyfLJtX47xuh0MdhZr5hJrNganGh1pWWFbx2ExDEmdUl5wr2u3lnCMJ5ZI21ZVJwIwez6ePD&#10;BFNtr7yhy9bnIkLYpaig8L5JpXRZQQZd1zbE0Tvb1qCPss2lbvEa4aaWb0nSlwZLjgsFNvRRUFZt&#10;f4yCF388GTu4zav1aRm+DtVnHlbfSj0/hfcxCE/B/4f/2gutoD/qwf1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L/evHAAAA3AAAAA8AAAAAAAAAAAAAAAAAmAIAAGRy&#10;cy9kb3ducmV2LnhtbFBLBQYAAAAABAAEAPUAAACMAwAAAAA=&#10;" path="m,131826l131826,,263652,131826r-65913,l197739,342900r-131826,l65913,131826,,131826xe" filled="f" strokecolor="gray" strokeweight=".72pt">
                        <v:stroke miterlimit="66585f" joinstyle="miter"/>
                        <v:path arrowok="t" textboxrect="0,0,263652,342900"/>
                      </v:shape>
                      <w10:anchorlock/>
                    </v:group>
                  </w:pict>
                </mc:Fallback>
              </mc:AlternateContent>
            </w:r>
          </w:p>
        </w:tc>
      </w:tr>
      <w:tr w:rsidR="00EE21E0" w:rsidTr="00CB0E91">
        <w:trPr>
          <w:trHeight w:val="1818"/>
        </w:trPr>
        <w:tc>
          <w:tcPr>
            <w:tcW w:w="977"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pPr>
            <w:r>
              <w:rPr>
                <w:rFonts w:ascii="Arial" w:eastAsia="Arial" w:hAnsi="Arial" w:cs="Arial"/>
                <w:b/>
                <w:color w:val="646464"/>
                <w:sz w:val="26"/>
              </w:rPr>
              <w:t>Forex gain/ loss on long-term foreign currency borrowings</w:t>
            </w:r>
          </w:p>
        </w:tc>
        <w:tc>
          <w:tcPr>
            <w:tcW w:w="944"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line="289" w:lineRule="auto"/>
              <w:ind w:left="1"/>
            </w:pPr>
            <w:r>
              <w:rPr>
                <w:rFonts w:ascii="Arial" w:eastAsia="Arial" w:hAnsi="Arial" w:cs="Arial"/>
                <w:sz w:val="26"/>
              </w:rPr>
              <w:t xml:space="preserve">Option to capitalize or defer gains/ losses on borrowings related to fixed assets/ other borrowings </w:t>
            </w:r>
          </w:p>
          <w:p w:rsidR="00EE21E0" w:rsidRDefault="00EE21E0" w:rsidP="00EE21E0">
            <w:pPr>
              <w:spacing w:after="0"/>
              <w:ind w:left="1"/>
            </w:pPr>
            <w:r>
              <w:rPr>
                <w:rFonts w:ascii="Arial" w:eastAsia="Arial" w:hAnsi="Arial" w:cs="Arial"/>
                <w:sz w:val="26"/>
              </w:rPr>
              <w:t>(AS 11.46A)</w:t>
            </w:r>
          </w:p>
        </w:tc>
        <w:tc>
          <w:tcPr>
            <w:tcW w:w="828"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right="38"/>
            </w:pPr>
            <w:r>
              <w:rPr>
                <w:rFonts w:ascii="Arial" w:eastAsia="Arial" w:hAnsi="Arial" w:cs="Arial"/>
                <w:sz w:val="26"/>
              </w:rPr>
              <w:t>No such option for new borrowings</w:t>
            </w:r>
          </w:p>
        </w:tc>
        <w:tc>
          <w:tcPr>
            <w:tcW w:w="1494"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right="151"/>
              <w:jc w:val="both"/>
            </w:pPr>
            <w:r>
              <w:rPr>
                <w:rFonts w:ascii="Arial" w:eastAsia="Arial" w:hAnsi="Arial" w:cs="Arial"/>
                <w:sz w:val="26"/>
              </w:rPr>
              <w:t>Higher or lower book profit depending on exchange rate movement</w:t>
            </w:r>
          </w:p>
        </w:tc>
        <w:tc>
          <w:tcPr>
            <w:tcW w:w="757"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88"/>
            </w:pPr>
            <w:r>
              <w:rPr>
                <w:noProof/>
              </w:rPr>
              <mc:AlternateContent>
                <mc:Choice Requires="wpg">
                  <w:drawing>
                    <wp:inline distT="0" distB="0" distL="0" distR="0" wp14:anchorId="0230FEEA" wp14:editId="2CB018CC">
                      <wp:extent cx="551815" cy="342900"/>
                      <wp:effectExtent l="19050" t="19050" r="19685" b="38100"/>
                      <wp:docPr id="31198" name="Group 3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815" cy="342900"/>
                                <a:chOff x="0" y="0"/>
                                <a:chExt cx="551688" cy="342900"/>
                              </a:xfrm>
                            </wpg:grpSpPr>
                            <wps:wsp>
                              <wps:cNvPr id="696" name="Shape 696"/>
                              <wps:cNvSpPr/>
                              <wps:spPr>
                                <a:xfrm>
                                  <a:off x="0" y="0"/>
                                  <a:ext cx="263651" cy="342900"/>
                                </a:xfrm>
                                <a:custGeom>
                                  <a:avLst/>
                                  <a:gdLst/>
                                  <a:ahLst/>
                                  <a:cxnLst/>
                                  <a:rect l="0" t="0" r="0" b="0"/>
                                  <a:pathLst>
                                    <a:path w="263651" h="342900">
                                      <a:moveTo>
                                        <a:pt x="131825" y="0"/>
                                      </a:moveTo>
                                      <a:lnTo>
                                        <a:pt x="263651" y="131826"/>
                                      </a:lnTo>
                                      <a:lnTo>
                                        <a:pt x="197738" y="131826"/>
                                      </a:lnTo>
                                      <a:lnTo>
                                        <a:pt x="197738" y="342900"/>
                                      </a:lnTo>
                                      <a:lnTo>
                                        <a:pt x="65913" y="342900"/>
                                      </a:lnTo>
                                      <a:lnTo>
                                        <a:pt x="65913" y="131826"/>
                                      </a:lnTo>
                                      <a:lnTo>
                                        <a:pt x="0" y="131826"/>
                                      </a:lnTo>
                                      <a:lnTo>
                                        <a:pt x="131825" y="0"/>
                                      </a:lnTo>
                                      <a:close/>
                                    </a:path>
                                  </a:pathLst>
                                </a:custGeom>
                                <a:solidFill>
                                  <a:srgbClr val="FF0000"/>
                                </a:solidFill>
                                <a:ln w="0" cap="flat">
                                  <a:noFill/>
                                  <a:miter lim="101600"/>
                                </a:ln>
                                <a:effectLst/>
                              </wps:spPr>
                              <wps:bodyPr/>
                            </wps:wsp>
                            <wps:wsp>
                              <wps:cNvPr id="697" name="Shape 697"/>
                              <wps:cNvSpPr/>
                              <wps:spPr>
                                <a:xfrm>
                                  <a:off x="0" y="0"/>
                                  <a:ext cx="263651" cy="342900"/>
                                </a:xfrm>
                                <a:custGeom>
                                  <a:avLst/>
                                  <a:gdLst/>
                                  <a:ahLst/>
                                  <a:cxnLst/>
                                  <a:rect l="0" t="0" r="0" b="0"/>
                                  <a:pathLst>
                                    <a:path w="263651" h="342900">
                                      <a:moveTo>
                                        <a:pt x="0" y="131826"/>
                                      </a:moveTo>
                                      <a:lnTo>
                                        <a:pt x="131825" y="0"/>
                                      </a:lnTo>
                                      <a:lnTo>
                                        <a:pt x="263651" y="131826"/>
                                      </a:lnTo>
                                      <a:lnTo>
                                        <a:pt x="197738" y="131826"/>
                                      </a:lnTo>
                                      <a:lnTo>
                                        <a:pt x="197738" y="342900"/>
                                      </a:lnTo>
                                      <a:lnTo>
                                        <a:pt x="65913" y="342900"/>
                                      </a:lnTo>
                                      <a:lnTo>
                                        <a:pt x="65913" y="131826"/>
                                      </a:lnTo>
                                      <a:close/>
                                    </a:path>
                                  </a:pathLst>
                                </a:custGeom>
                                <a:noFill/>
                                <a:ln w="9144" cap="flat" cmpd="sng" algn="ctr">
                                  <a:solidFill>
                                    <a:srgbClr val="808080"/>
                                  </a:solidFill>
                                  <a:prstDash val="solid"/>
                                  <a:miter lim="101600"/>
                                </a:ln>
                                <a:effectLst/>
                              </wps:spPr>
                              <wps:bodyPr/>
                            </wps:wsp>
                            <wps:wsp>
                              <wps:cNvPr id="698" name="Shape 698"/>
                              <wps:cNvSpPr/>
                              <wps:spPr>
                                <a:xfrm>
                                  <a:off x="288036" y="3048"/>
                                  <a:ext cx="263652" cy="339852"/>
                                </a:xfrm>
                                <a:custGeom>
                                  <a:avLst/>
                                  <a:gdLst/>
                                  <a:ahLst/>
                                  <a:cxnLst/>
                                  <a:rect l="0" t="0" r="0" b="0"/>
                                  <a:pathLst>
                                    <a:path w="263652" h="339852">
                                      <a:moveTo>
                                        <a:pt x="65913" y="0"/>
                                      </a:moveTo>
                                      <a:lnTo>
                                        <a:pt x="197739" y="0"/>
                                      </a:lnTo>
                                      <a:lnTo>
                                        <a:pt x="197739" y="208026"/>
                                      </a:lnTo>
                                      <a:lnTo>
                                        <a:pt x="263652" y="208026"/>
                                      </a:lnTo>
                                      <a:lnTo>
                                        <a:pt x="131826" y="339852"/>
                                      </a:lnTo>
                                      <a:lnTo>
                                        <a:pt x="0" y="208026"/>
                                      </a:lnTo>
                                      <a:lnTo>
                                        <a:pt x="65913" y="208026"/>
                                      </a:lnTo>
                                      <a:lnTo>
                                        <a:pt x="65913" y="0"/>
                                      </a:lnTo>
                                      <a:close/>
                                    </a:path>
                                  </a:pathLst>
                                </a:custGeom>
                                <a:solidFill>
                                  <a:srgbClr val="92D050"/>
                                </a:solidFill>
                                <a:ln w="0" cap="flat">
                                  <a:noFill/>
                                  <a:miter lim="101600"/>
                                </a:ln>
                                <a:effectLst/>
                              </wps:spPr>
                              <wps:bodyPr/>
                            </wps:wsp>
                            <wps:wsp>
                              <wps:cNvPr id="699" name="Shape 699"/>
                              <wps:cNvSpPr/>
                              <wps:spPr>
                                <a:xfrm>
                                  <a:off x="288036" y="3048"/>
                                  <a:ext cx="263652" cy="339852"/>
                                </a:xfrm>
                                <a:custGeom>
                                  <a:avLst/>
                                  <a:gdLst/>
                                  <a:ahLst/>
                                  <a:cxnLst/>
                                  <a:rect l="0" t="0" r="0" b="0"/>
                                  <a:pathLst>
                                    <a:path w="263652" h="339852">
                                      <a:moveTo>
                                        <a:pt x="0" y="208026"/>
                                      </a:moveTo>
                                      <a:lnTo>
                                        <a:pt x="65913" y="208026"/>
                                      </a:lnTo>
                                      <a:lnTo>
                                        <a:pt x="65913" y="0"/>
                                      </a:lnTo>
                                      <a:lnTo>
                                        <a:pt x="197739" y="0"/>
                                      </a:lnTo>
                                      <a:lnTo>
                                        <a:pt x="197739" y="208026"/>
                                      </a:lnTo>
                                      <a:lnTo>
                                        <a:pt x="263652" y="208026"/>
                                      </a:lnTo>
                                      <a:lnTo>
                                        <a:pt x="131826" y="339852"/>
                                      </a:lnTo>
                                      <a:close/>
                                    </a:path>
                                  </a:pathLst>
                                </a:custGeom>
                                <a:noFill/>
                                <a:ln w="9144" cap="flat" cmpd="sng" algn="ctr">
                                  <a:solidFill>
                                    <a:srgbClr val="808080"/>
                                  </a:solidFill>
                                  <a:prstDash val="solid"/>
                                  <a:miter lim="101600"/>
                                </a:ln>
                                <a:effectLst/>
                              </wps:spPr>
                              <wps:bodyPr/>
                            </wps:wsp>
                          </wpg:wgp>
                        </a:graphicData>
                      </a:graphic>
                    </wp:inline>
                  </w:drawing>
                </mc:Choice>
                <mc:Fallback>
                  <w:pict>
                    <v:group id="Group 31198" o:spid="_x0000_s1026" style="width:43.45pt;height:27pt;mso-position-horizontal-relative:char;mso-position-vertical-relative:line" coordsize="55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">
                      <v:shape id="Shape 696" o:spid="_x0000_s1027" style="position:absolute;width:2636;height:3429;visibility:visible;mso-wrap-style:square;v-text-anchor:top" coordsize="263651,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QMUA&#10;AADcAAAADwAAAGRycy9kb3ducmV2LnhtbESPQWvCQBSE7wX/w/IK3uqmtaQ1dRUpCMFDxVg8P7Kv&#10;yWr2bciuJvrruwWhx2FmvmHmy8E24kKdN44VPE8SEMSl04YrBd/79dM7CB+QNTaOScGVPCwXo4c5&#10;Ztr1vKNLESoRIewzVFCH0GZS+rImi37iWuLo/bjOYoiyq6TusI9w28iXJEmlRcNxocaWPmsqT8XZ&#10;Ksh3t6l8ezWF7bfmeMv3Xwe9IaXGj8PqA0SgIfyH7+1cK0hn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4FAxQAAANwAAAAPAAAAAAAAAAAAAAAAAJgCAABkcnMv&#10;ZG93bnJldi54bWxQSwUGAAAAAAQABAD1AAAAigMAAAAA&#10;" path="m131825,l263651,131826r-65913,l197738,342900r-131825,l65913,131826,,131826,131825,xe" fillcolor="red" stroked="f" strokeweight="0">
                        <v:stroke miterlimit="66585f" joinstyle="miter"/>
                        <v:path arrowok="t" textboxrect="0,0,263651,342900"/>
                      </v:shape>
                      <v:shape id="Shape 697" o:spid="_x0000_s1028" style="position:absolute;width:2636;height:3429;visibility:visible;mso-wrap-style:square;v-text-anchor:top" coordsize="263651,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Pu8EA&#10;AADcAAAADwAAAGRycy9kb3ducmV2LnhtbESPUWvCQBCE3wv+h2MF3+olItpGTxFB8LXqD1hyaxK9&#10;2wu5Nab99V6h0MdhZr5h1tvBO9VTF5vABvJpBoq4DLbhysDlfHj/ABUF2aILTAa+KcJ2M3pbY2HD&#10;k7+oP0mlEoRjgQZqkbbQOpY1eYzT0BIn7xo6j5JkV2nb4TPBvdOzLFtojw2nhRpb2tdU3k8Pb+CW&#10;9+fY+/uQsxxc8zP34uzMmMl42K1ACQ3yH/5rH62BxecSfs+kI6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9T7vBAAAA3AAAAA8AAAAAAAAAAAAAAAAAmAIAAGRycy9kb3du&#10;cmV2LnhtbFBLBQYAAAAABAAEAPUAAACGAwAAAAA=&#10;" path="m,131826l131825,,263651,131826r-65913,l197738,342900r-131825,l65913,131826,,131826xe" filled="f" strokecolor="gray" strokeweight=".72pt">
                        <v:stroke miterlimit="66585f" joinstyle="miter"/>
                        <v:path arrowok="t" textboxrect="0,0,263651,342900"/>
                      </v:shape>
                      <v:shape id="Shape 698" o:spid="_x0000_s1029" style="position:absolute;left:2880;top:30;width:2636;height:3399;visibility:visible;mso-wrap-style:square;v-text-anchor:top" coordsize="263652,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2VMIA&#10;AADcAAAADwAAAGRycy9kb3ducmV2LnhtbERPTWvCMBi+C/sP4R3sZtN5EO2MUioTDwPxY4PdXpp3&#10;bVjzpiRR6783B8Hjw/O9WA22ExfywThW8J7lIIhrpw03Ck7Hz/EMRIjIGjvHpOBGAVbLl9ECC+2u&#10;vKfLITYihXAoUEEbY19IGeqWLIbM9cSJ+3PeYkzQN1J7vKZw28lJnk+lRcOpocWeqpbq/8PZKjBy&#10;vivzWSzlV/W7WX+vjf/pK6XeXofyA0SkIT7FD/dWK5jO09p0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fZUwgAAANwAAAAPAAAAAAAAAAAAAAAAAJgCAABkcnMvZG93&#10;bnJldi54bWxQSwUGAAAAAAQABAD1AAAAhwMAAAAA&#10;" path="m65913,l197739,r,208026l263652,208026,131826,339852,,208026r65913,l65913,xe" fillcolor="#92d050" stroked="f" strokeweight="0">
                        <v:stroke miterlimit="66585f" joinstyle="miter"/>
                        <v:path arrowok="t" textboxrect="0,0,263652,339852"/>
                      </v:shape>
                      <v:shape id="Shape 699" o:spid="_x0000_s1030" style="position:absolute;left:2880;top:30;width:2636;height:3399;visibility:visible;mso-wrap-style:square;v-text-anchor:top" coordsize="263652,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ru8MA&#10;AADcAAAADwAAAGRycy9kb3ducmV2LnhtbESPQWvCQBSE70L/w/KEXoJulCKauopWCr1qvHh7ZF+T&#10;YPa9NLs18d93C4LHYWa+YdbbwTXqRp2vhQ3Mpiko4kJszaWBc/45WYLyAdliI0wG7uRhu3kZrTGz&#10;0vORbqdQqghhn6GBKoQ209oXFTn0U2mJo/ctncMQZVdq22Ef4a7R8zRdaIc1x4UKW/qoqLiefp2B&#10;Pe3TpMkTuVx66+5e5OeQvBnzOh5276ACDeEZfrS/rIHFagX/Z+IR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sru8MAAADcAAAADwAAAAAAAAAAAAAAAACYAgAAZHJzL2Rv&#10;d25yZXYueG1sUEsFBgAAAAAEAAQA9QAAAIgDAAAAAA==&#10;" path="m,208026r65913,l65913,,197739,r,208026l263652,208026,131826,339852,,208026xe" filled="f" strokecolor="gray" strokeweight=".72pt">
                        <v:stroke miterlimit="66585f" joinstyle="miter"/>
                        <v:path arrowok="t" textboxrect="0,0,263652,339852"/>
                      </v:shape>
                      <w10:anchorlock/>
                    </v:group>
                  </w:pict>
                </mc:Fallback>
              </mc:AlternateContent>
            </w:r>
          </w:p>
        </w:tc>
      </w:tr>
      <w:tr w:rsidR="00EE21E0" w:rsidTr="00CB0E91">
        <w:trPr>
          <w:trHeight w:val="2153"/>
        </w:trPr>
        <w:tc>
          <w:tcPr>
            <w:tcW w:w="977"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right="64"/>
              <w:jc w:val="both"/>
            </w:pPr>
            <w:r>
              <w:rPr>
                <w:rFonts w:ascii="Arial" w:eastAsia="Arial" w:hAnsi="Arial" w:cs="Arial"/>
                <w:b/>
                <w:color w:val="646464"/>
                <w:sz w:val="26"/>
              </w:rPr>
              <w:t>Identification of lease contained in arrangements such as power purchase agreement</w:t>
            </w:r>
          </w:p>
        </w:tc>
        <w:tc>
          <w:tcPr>
            <w:tcW w:w="944"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pPr>
            <w:r>
              <w:rPr>
                <w:rFonts w:ascii="Arial" w:eastAsia="Arial" w:hAnsi="Arial" w:cs="Arial"/>
                <w:sz w:val="26"/>
              </w:rPr>
              <w:t>No requirement to identify leases contained in purchase/ sale/ service arrangements. Normal purchase/ sale/ service accounting is applied.</w:t>
            </w:r>
          </w:p>
        </w:tc>
        <w:tc>
          <w:tcPr>
            <w:tcW w:w="828"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1" w:right="12"/>
            </w:pPr>
            <w:r>
              <w:rPr>
                <w:rFonts w:ascii="Arial" w:eastAsia="Arial" w:hAnsi="Arial" w:cs="Arial"/>
                <w:sz w:val="26"/>
              </w:rPr>
              <w:t>If it is finance lease – Lessee will recognize interest expenses and depreciation, instead of purchase transaction</w:t>
            </w:r>
          </w:p>
        </w:tc>
        <w:tc>
          <w:tcPr>
            <w:tcW w:w="1494"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35"/>
              <w:ind w:left="1"/>
            </w:pPr>
            <w:r>
              <w:rPr>
                <w:rFonts w:ascii="Arial" w:eastAsia="Arial" w:hAnsi="Arial" w:cs="Arial"/>
                <w:sz w:val="26"/>
              </w:rPr>
              <w:t xml:space="preserve">Higher interest expenses </w:t>
            </w:r>
          </w:p>
          <w:p w:rsidR="00EE21E0" w:rsidRDefault="00EE21E0" w:rsidP="00EE21E0">
            <w:pPr>
              <w:spacing w:after="32"/>
              <w:ind w:left="1"/>
            </w:pPr>
            <w:r>
              <w:rPr>
                <w:rFonts w:ascii="Arial" w:eastAsia="Arial" w:hAnsi="Arial" w:cs="Arial"/>
                <w:sz w:val="26"/>
              </w:rPr>
              <w:t xml:space="preserve">plus depreciation in initial </w:t>
            </w:r>
          </w:p>
          <w:p w:rsidR="00EE21E0" w:rsidRDefault="00EE21E0" w:rsidP="00EE21E0">
            <w:pPr>
              <w:spacing w:after="0"/>
              <w:ind w:left="1"/>
            </w:pPr>
            <w:r>
              <w:rPr>
                <w:rFonts w:ascii="Arial" w:eastAsia="Arial" w:hAnsi="Arial" w:cs="Arial"/>
                <w:sz w:val="26"/>
              </w:rPr>
              <w:t>years</w:t>
            </w:r>
          </w:p>
        </w:tc>
        <w:tc>
          <w:tcPr>
            <w:tcW w:w="757" w:type="pct"/>
            <w:tcBorders>
              <w:top w:val="single" w:sz="7" w:space="0" w:color="646464"/>
              <w:left w:val="single" w:sz="7" w:space="0" w:color="646464"/>
              <w:bottom w:val="single" w:sz="7" w:space="0" w:color="646464"/>
              <w:right w:val="single" w:sz="7" w:space="0" w:color="646464"/>
            </w:tcBorders>
            <w:shd w:val="clear" w:color="auto" w:fill="auto"/>
          </w:tcPr>
          <w:p w:rsidR="00EE21E0" w:rsidRDefault="00EE21E0" w:rsidP="00EE21E0">
            <w:pPr>
              <w:spacing w:after="0"/>
              <w:ind w:left="319"/>
            </w:pPr>
            <w:r>
              <w:rPr>
                <w:noProof/>
              </w:rPr>
              <mc:AlternateContent>
                <mc:Choice Requires="wpg">
                  <w:drawing>
                    <wp:inline distT="0" distB="0" distL="0" distR="0" wp14:anchorId="7AB41004" wp14:editId="68D76C5A">
                      <wp:extent cx="263525" cy="342900"/>
                      <wp:effectExtent l="19050" t="0" r="22225" b="38100"/>
                      <wp:docPr id="31399" name="Group 31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342900"/>
                                <a:chOff x="0" y="0"/>
                                <a:chExt cx="263652" cy="342900"/>
                              </a:xfrm>
                            </wpg:grpSpPr>
                            <wps:wsp>
                              <wps:cNvPr id="700" name="Shape 700"/>
                              <wps:cNvSpPr/>
                              <wps:spPr>
                                <a:xfrm>
                                  <a:off x="0" y="0"/>
                                  <a:ext cx="263652" cy="342900"/>
                                </a:xfrm>
                                <a:custGeom>
                                  <a:avLst/>
                                  <a:gdLst/>
                                  <a:ahLst/>
                                  <a:cxnLst/>
                                  <a:rect l="0" t="0" r="0" b="0"/>
                                  <a:pathLst>
                                    <a:path w="263652" h="342900">
                                      <a:moveTo>
                                        <a:pt x="65913" y="0"/>
                                      </a:moveTo>
                                      <a:lnTo>
                                        <a:pt x="197739" y="0"/>
                                      </a:lnTo>
                                      <a:lnTo>
                                        <a:pt x="197739" y="211074"/>
                                      </a:lnTo>
                                      <a:lnTo>
                                        <a:pt x="263652" y="211074"/>
                                      </a:lnTo>
                                      <a:lnTo>
                                        <a:pt x="131826" y="342900"/>
                                      </a:lnTo>
                                      <a:lnTo>
                                        <a:pt x="0" y="211074"/>
                                      </a:lnTo>
                                      <a:lnTo>
                                        <a:pt x="65913" y="211074"/>
                                      </a:lnTo>
                                      <a:lnTo>
                                        <a:pt x="65913" y="0"/>
                                      </a:lnTo>
                                      <a:close/>
                                    </a:path>
                                  </a:pathLst>
                                </a:custGeom>
                                <a:solidFill>
                                  <a:srgbClr val="92D050"/>
                                </a:solidFill>
                                <a:ln w="0" cap="flat">
                                  <a:noFill/>
                                  <a:miter lim="101600"/>
                                </a:ln>
                                <a:effectLst/>
                              </wps:spPr>
                              <wps:bodyPr/>
                            </wps:wsp>
                            <wps:wsp>
                              <wps:cNvPr id="701" name="Shape 701"/>
                              <wps:cNvSpPr/>
                              <wps:spPr>
                                <a:xfrm>
                                  <a:off x="0" y="0"/>
                                  <a:ext cx="263652" cy="342900"/>
                                </a:xfrm>
                                <a:custGeom>
                                  <a:avLst/>
                                  <a:gdLst/>
                                  <a:ahLst/>
                                  <a:cxnLst/>
                                  <a:rect l="0" t="0" r="0" b="0"/>
                                  <a:pathLst>
                                    <a:path w="263652" h="342900">
                                      <a:moveTo>
                                        <a:pt x="0" y="211074"/>
                                      </a:moveTo>
                                      <a:lnTo>
                                        <a:pt x="65913" y="211074"/>
                                      </a:lnTo>
                                      <a:lnTo>
                                        <a:pt x="65913" y="0"/>
                                      </a:lnTo>
                                      <a:lnTo>
                                        <a:pt x="197739" y="0"/>
                                      </a:lnTo>
                                      <a:lnTo>
                                        <a:pt x="197739" y="211074"/>
                                      </a:lnTo>
                                      <a:lnTo>
                                        <a:pt x="263652" y="211074"/>
                                      </a:lnTo>
                                      <a:lnTo>
                                        <a:pt x="131826" y="342900"/>
                                      </a:lnTo>
                                      <a:close/>
                                    </a:path>
                                  </a:pathLst>
                                </a:custGeom>
                                <a:noFill/>
                                <a:ln w="9144" cap="flat" cmpd="sng" algn="ctr">
                                  <a:solidFill>
                                    <a:srgbClr val="808080"/>
                                  </a:solidFill>
                                  <a:prstDash val="solid"/>
                                  <a:miter lim="101600"/>
                                </a:ln>
                                <a:effectLst/>
                              </wps:spPr>
                              <wps:bodyPr/>
                            </wps:wsp>
                          </wpg:wgp>
                        </a:graphicData>
                      </a:graphic>
                    </wp:inline>
                  </w:drawing>
                </mc:Choice>
                <mc:Fallback>
                  <w:pict>
                    <v:group id="Group 31399" o:spid="_x0000_s1026" style="width:20.75pt;height:27pt;mso-position-horizontal-relative:char;mso-position-vertical-relative:line" coordsize="263652,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">
                      <v:shape id="Shape 700" o:spid="_x0000_s1027" style="position:absolute;width:263652;height:342900;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Onh8IA&#10;AADcAAAADwAAAGRycy9kb3ducmV2LnhtbERPz2vCMBS+C/4P4Qm7iE3rYSvVKDIY8zRYt7EdH8mz&#10;rW1euiba7r9fDoLHj+/3dj/ZTlxp8I1jBVmSgiDWzjRcKfj8eFnlIHxANtg5JgV/5GG/m8+2WBg3&#10;8jtdy1CJGMK+QAV1CH0hpdc1WfSJ64kjd3KDxRDhUEkz4BjDbSfXafooLTYcG2rs6bkm3ZYXq+D7&#10;on/12/m1/SlPZJdjmeU4fin1sJgOGxCBpnAX39xHo+ApjfPj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6eHwgAAANwAAAAPAAAAAAAAAAAAAAAAAJgCAABkcnMvZG93&#10;bnJldi54bWxQSwUGAAAAAAQABAD1AAAAhwMAAAAA&#10;" path="m65913,l197739,r,211074l263652,211074,131826,342900,,211074r65913,l65913,xe" fillcolor="#92d050" stroked="f" strokeweight="0">
                        <v:stroke miterlimit="66585f" joinstyle="miter"/>
                        <v:path arrowok="t" textboxrect="0,0,263652,342900"/>
                      </v:shape>
                      <v:shape id="Shape 701" o:spid="_x0000_s1028" style="position:absolute;width:263652;height:342900;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h8sYA&#10;AADcAAAADwAAAGRycy9kb3ducmV2LnhtbESPQWsCMRSE74X+h/AKXopm9VDLapSiiHooWCuot8fm&#10;ubvdzcuyiRr/vRGEHoeZ+YYZT4OpxYVaV1pW0O8lIIgzq0vOFex+F91PEM4ja6wtk4IbOZhOXl/G&#10;mGp75R+6bH0uIoRdigoK75tUSpcVZND1bEMcvZNtDfoo21zqFq8Rbmo5SJIPabDkuFBgQ7OCsmp7&#10;Ngre/eFo7PC2qDbHdVjuq3kevv+U6ryFrxEIT8H/h5/tlVYwTPrwOB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th8sYAAADcAAAADwAAAAAAAAAAAAAAAACYAgAAZHJz&#10;L2Rvd25yZXYueG1sUEsFBgAAAAAEAAQA9QAAAIsDAAAAAA==&#10;" path="m,211074r65913,l65913,,197739,r,211074l263652,211074,131826,342900,,211074xe" filled="f" strokecolor="gray" strokeweight=".72pt">
                        <v:stroke miterlimit="66585f" joinstyle="miter"/>
                        <v:path arrowok="t" textboxrect="0,0,263652,342900"/>
                      </v:shape>
                      <w10:anchorlock/>
                    </v:group>
                  </w:pict>
                </mc:Fallback>
              </mc:AlternateContent>
            </w:r>
          </w:p>
        </w:tc>
      </w:tr>
      <w:tr w:rsidR="00EE21E0" w:rsidTr="00CB0E91">
        <w:trPr>
          <w:trHeight w:val="2153"/>
        </w:trPr>
        <w:tc>
          <w:tcPr>
            <w:tcW w:w="977"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right="64"/>
              <w:jc w:val="both"/>
              <w:rPr>
                <w:rFonts w:ascii="Arial" w:eastAsia="Arial" w:hAnsi="Arial" w:cs="Arial"/>
                <w:b/>
                <w:color w:val="646464"/>
                <w:sz w:val="26"/>
              </w:rPr>
            </w:pPr>
            <w:r>
              <w:rPr>
                <w:rFonts w:ascii="Arial" w:eastAsia="Arial" w:hAnsi="Arial" w:cs="Arial"/>
                <w:b/>
                <w:color w:val="646464"/>
                <w:sz w:val="26"/>
              </w:rPr>
              <w:t>Derivative gains/ losses</w:t>
            </w:r>
          </w:p>
        </w:tc>
        <w:tc>
          <w:tcPr>
            <w:tcW w:w="944"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1"/>
              <w:rPr>
                <w:rFonts w:ascii="Arial" w:eastAsia="Arial" w:hAnsi="Arial" w:cs="Arial"/>
                <w:sz w:val="26"/>
              </w:rPr>
            </w:pPr>
            <w:r>
              <w:rPr>
                <w:rFonts w:ascii="Arial" w:eastAsia="Arial" w:hAnsi="Arial" w:cs="Arial"/>
                <w:sz w:val="26"/>
              </w:rPr>
              <w:t xml:space="preserve">ICAI announcement – only losses are recognised, based on prudence </w:t>
            </w:r>
          </w:p>
          <w:p w:rsidR="00EE21E0" w:rsidRPr="00EE21E0" w:rsidRDefault="00EE21E0" w:rsidP="00EE21E0">
            <w:pPr>
              <w:spacing w:after="0"/>
              <w:ind w:left="1"/>
              <w:rPr>
                <w:rFonts w:ascii="Arial" w:eastAsia="Arial" w:hAnsi="Arial" w:cs="Arial"/>
                <w:sz w:val="26"/>
              </w:rPr>
            </w:pPr>
            <w:r>
              <w:rPr>
                <w:rFonts w:ascii="Arial" w:eastAsia="Arial" w:hAnsi="Arial" w:cs="Arial"/>
                <w:sz w:val="26"/>
              </w:rPr>
              <w:t>principle</w:t>
            </w:r>
          </w:p>
        </w:tc>
        <w:tc>
          <w:tcPr>
            <w:tcW w:w="828"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1" w:right="12"/>
              <w:rPr>
                <w:rFonts w:ascii="Arial" w:eastAsia="Arial" w:hAnsi="Arial" w:cs="Arial"/>
                <w:sz w:val="26"/>
              </w:rPr>
            </w:pPr>
            <w:r>
              <w:rPr>
                <w:rFonts w:ascii="Arial" w:eastAsia="Arial" w:hAnsi="Arial" w:cs="Arial"/>
                <w:sz w:val="26"/>
              </w:rPr>
              <w:t>Both fair value gains and losses are recognised</w:t>
            </w:r>
          </w:p>
        </w:tc>
        <w:tc>
          <w:tcPr>
            <w:tcW w:w="1494"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35"/>
              <w:ind w:left="1"/>
              <w:rPr>
                <w:rFonts w:ascii="Arial" w:eastAsia="Arial" w:hAnsi="Arial" w:cs="Arial"/>
                <w:sz w:val="26"/>
              </w:rPr>
            </w:pPr>
            <w:r>
              <w:rPr>
                <w:rFonts w:ascii="Arial" w:eastAsia="Arial" w:hAnsi="Arial" w:cs="Arial"/>
                <w:sz w:val="26"/>
              </w:rPr>
              <w:t>Fair value losses will reduce and Fair value gains will increase book profits</w:t>
            </w:r>
          </w:p>
        </w:tc>
        <w:tc>
          <w:tcPr>
            <w:tcW w:w="757"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319"/>
              <w:rPr>
                <w:noProof/>
                <w:lang w:val="en-IN" w:eastAsia="en-IN"/>
              </w:rPr>
            </w:pPr>
            <w:r>
              <w:rPr>
                <w:noProof/>
              </w:rPr>
              <mc:AlternateContent>
                <mc:Choice Requires="wpg">
                  <w:drawing>
                    <wp:inline distT="0" distB="0" distL="0" distR="0" wp14:anchorId="2B649F20" wp14:editId="4E394DB7">
                      <wp:extent cx="582295" cy="342900"/>
                      <wp:effectExtent l="19050" t="19050" r="27305" b="38100"/>
                      <wp:docPr id="23642" name="Group 23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95" cy="342900"/>
                                <a:chOff x="0" y="0"/>
                                <a:chExt cx="582168" cy="342900"/>
                              </a:xfrm>
                            </wpg:grpSpPr>
                            <wps:wsp>
                              <wps:cNvPr id="781" name="Shape 781"/>
                              <wps:cNvSpPr/>
                              <wps:spPr>
                                <a:xfrm>
                                  <a:off x="0" y="0"/>
                                  <a:ext cx="263652" cy="342900"/>
                                </a:xfrm>
                                <a:custGeom>
                                  <a:avLst/>
                                  <a:gdLst/>
                                  <a:ahLst/>
                                  <a:cxnLst/>
                                  <a:rect l="0" t="0" r="0" b="0"/>
                                  <a:pathLst>
                                    <a:path w="263652" h="342900">
                                      <a:moveTo>
                                        <a:pt x="131826" y="0"/>
                                      </a:moveTo>
                                      <a:lnTo>
                                        <a:pt x="263652" y="131826"/>
                                      </a:lnTo>
                                      <a:lnTo>
                                        <a:pt x="197739" y="131826"/>
                                      </a:lnTo>
                                      <a:lnTo>
                                        <a:pt x="197739" y="342900"/>
                                      </a:lnTo>
                                      <a:lnTo>
                                        <a:pt x="65913" y="342900"/>
                                      </a:lnTo>
                                      <a:lnTo>
                                        <a:pt x="65913" y="131826"/>
                                      </a:lnTo>
                                      <a:lnTo>
                                        <a:pt x="0" y="131826"/>
                                      </a:lnTo>
                                      <a:lnTo>
                                        <a:pt x="131826" y="0"/>
                                      </a:lnTo>
                                      <a:close/>
                                    </a:path>
                                  </a:pathLst>
                                </a:custGeom>
                                <a:solidFill>
                                  <a:srgbClr val="FF0000"/>
                                </a:solidFill>
                                <a:ln w="0" cap="flat">
                                  <a:noFill/>
                                  <a:round/>
                                </a:ln>
                                <a:effectLst/>
                              </wps:spPr>
                              <wps:bodyPr/>
                            </wps:wsp>
                            <wps:wsp>
                              <wps:cNvPr id="782" name="Shape 782"/>
                              <wps:cNvSpPr/>
                              <wps:spPr>
                                <a:xfrm>
                                  <a:off x="0" y="0"/>
                                  <a:ext cx="263652" cy="342900"/>
                                </a:xfrm>
                                <a:custGeom>
                                  <a:avLst/>
                                  <a:gdLst/>
                                  <a:ahLst/>
                                  <a:cxnLst/>
                                  <a:rect l="0" t="0" r="0" b="0"/>
                                  <a:pathLst>
                                    <a:path w="263652" h="342900">
                                      <a:moveTo>
                                        <a:pt x="0" y="131826"/>
                                      </a:moveTo>
                                      <a:lnTo>
                                        <a:pt x="131826" y="0"/>
                                      </a:lnTo>
                                      <a:lnTo>
                                        <a:pt x="263652" y="131826"/>
                                      </a:lnTo>
                                      <a:lnTo>
                                        <a:pt x="197739" y="131826"/>
                                      </a:lnTo>
                                      <a:lnTo>
                                        <a:pt x="197739" y="342900"/>
                                      </a:lnTo>
                                      <a:lnTo>
                                        <a:pt x="65913" y="342900"/>
                                      </a:lnTo>
                                      <a:lnTo>
                                        <a:pt x="65913" y="131826"/>
                                      </a:lnTo>
                                      <a:close/>
                                    </a:path>
                                  </a:pathLst>
                                </a:custGeom>
                                <a:noFill/>
                                <a:ln w="9144" cap="flat" cmpd="sng" algn="ctr">
                                  <a:solidFill>
                                    <a:srgbClr val="808080"/>
                                  </a:solidFill>
                                  <a:prstDash val="solid"/>
                                  <a:miter lim="101600"/>
                                </a:ln>
                                <a:effectLst/>
                              </wps:spPr>
                              <wps:bodyPr/>
                            </wps:wsp>
                            <wps:wsp>
                              <wps:cNvPr id="789" name="Shape 789"/>
                              <wps:cNvSpPr/>
                              <wps:spPr>
                                <a:xfrm>
                                  <a:off x="320040" y="1524"/>
                                  <a:ext cx="262128" cy="341376"/>
                                </a:xfrm>
                                <a:custGeom>
                                  <a:avLst/>
                                  <a:gdLst/>
                                  <a:ahLst/>
                                  <a:cxnLst/>
                                  <a:rect l="0" t="0" r="0" b="0"/>
                                  <a:pathLst>
                                    <a:path w="262128" h="341376">
                                      <a:moveTo>
                                        <a:pt x="65532" y="0"/>
                                      </a:moveTo>
                                      <a:lnTo>
                                        <a:pt x="196596" y="0"/>
                                      </a:lnTo>
                                      <a:lnTo>
                                        <a:pt x="196596" y="210312"/>
                                      </a:lnTo>
                                      <a:lnTo>
                                        <a:pt x="262128" y="210312"/>
                                      </a:lnTo>
                                      <a:lnTo>
                                        <a:pt x="131064" y="341376"/>
                                      </a:lnTo>
                                      <a:lnTo>
                                        <a:pt x="0" y="210312"/>
                                      </a:lnTo>
                                      <a:lnTo>
                                        <a:pt x="65532" y="210312"/>
                                      </a:lnTo>
                                      <a:lnTo>
                                        <a:pt x="65532" y="0"/>
                                      </a:lnTo>
                                      <a:close/>
                                    </a:path>
                                  </a:pathLst>
                                </a:custGeom>
                                <a:solidFill>
                                  <a:srgbClr val="92D050"/>
                                </a:solidFill>
                                <a:ln w="0" cap="flat">
                                  <a:noFill/>
                                  <a:miter lim="101600"/>
                                </a:ln>
                                <a:effectLst/>
                              </wps:spPr>
                              <wps:bodyPr/>
                            </wps:wsp>
                            <wps:wsp>
                              <wps:cNvPr id="790" name="Shape 790"/>
                              <wps:cNvSpPr/>
                              <wps:spPr>
                                <a:xfrm>
                                  <a:off x="320040" y="1524"/>
                                  <a:ext cx="262128" cy="341376"/>
                                </a:xfrm>
                                <a:custGeom>
                                  <a:avLst/>
                                  <a:gdLst/>
                                  <a:ahLst/>
                                  <a:cxnLst/>
                                  <a:rect l="0" t="0" r="0" b="0"/>
                                  <a:pathLst>
                                    <a:path w="262128" h="341376">
                                      <a:moveTo>
                                        <a:pt x="0" y="210312"/>
                                      </a:moveTo>
                                      <a:lnTo>
                                        <a:pt x="65532" y="210312"/>
                                      </a:lnTo>
                                      <a:lnTo>
                                        <a:pt x="65532" y="0"/>
                                      </a:lnTo>
                                      <a:lnTo>
                                        <a:pt x="196596" y="0"/>
                                      </a:lnTo>
                                      <a:lnTo>
                                        <a:pt x="196596" y="210312"/>
                                      </a:lnTo>
                                      <a:lnTo>
                                        <a:pt x="262128" y="210312"/>
                                      </a:lnTo>
                                      <a:lnTo>
                                        <a:pt x="131064" y="341376"/>
                                      </a:lnTo>
                                      <a:close/>
                                    </a:path>
                                  </a:pathLst>
                                </a:custGeom>
                                <a:noFill/>
                                <a:ln w="9144" cap="flat" cmpd="sng" algn="ctr">
                                  <a:solidFill>
                                    <a:srgbClr val="808080"/>
                                  </a:solidFill>
                                  <a:prstDash val="solid"/>
                                  <a:miter lim="101600"/>
                                </a:ln>
                                <a:effectLst/>
                              </wps:spPr>
                              <wps:bodyPr/>
                            </wps:wsp>
                          </wpg:wgp>
                        </a:graphicData>
                      </a:graphic>
                    </wp:inline>
                  </w:drawing>
                </mc:Choice>
                <mc:Fallback>
                  <w:pict>
                    <v:group id="Group 23642" o:spid="_x0000_s1026" style="width:45.85pt;height:27pt;mso-position-horizontal-relative:char;mso-position-vertical-relative:line" coordsize="582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">
                      <v:shape id="Shape 781" o:spid="_x0000_s1027" style="position:absolute;width:2636;height:3429;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MMA&#10;AADcAAAADwAAAGRycy9kb3ducmV2LnhtbESPQWvCQBSE70L/w/IK3nSjhyqpqxRLxVPRmB/wyD6T&#10;0OzbsPsaU399Vyj0OMzMN8xmN7pODRRi69nAYp6BIq68bbk2UF4+ZmtQUZAtdp7JwA9F2G2fJhvM&#10;rb/xmYZCapUgHHM00Ij0udaxashhnPueOHlXHxxKkqHWNuAtwV2nl1n2oh22nBYa7GnfUPVVfDsD&#10;59MQxs99H47lqjwU73cJ10qMmT6Pb6+ghEb5D/+1j9bAar2Ax5l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pMMAAADcAAAADwAAAAAAAAAAAAAAAACYAgAAZHJzL2Rv&#10;d25yZXYueG1sUEsFBgAAAAAEAAQA9QAAAIgDAAAAAA==&#10;" path="m131826,l263652,131826r-65913,l197739,342900r-131826,l65913,131826,,131826,131826,xe" fillcolor="red" stroked="f" strokeweight="0">
                        <v:path arrowok="t" textboxrect="0,0,263652,342900"/>
                      </v:shape>
                      <v:shape id="Shape 782" o:spid="_x0000_s1028" style="position:absolute;width:2636;height:3429;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838cA&#10;AADcAAAADwAAAGRycy9kb3ducmV2LnhtbESPT2vCQBTE7wW/w/KEXopu6qFKdBOkRdoeCvUPqLdH&#10;9pnEZN+G7FbXb98tFDwOM/MbZpEH04oL9a62rOB5nIAgLqyuuVSw265GMxDOI2tsLZOCGznIs8HD&#10;AlNtr7ymy8aXIkLYpaig8r5LpXRFRQbd2HbE0TvZ3qCPsi+l7vEa4aaVkyR5kQZrjgsVdvRaUdFs&#10;foyCJ384Gju9rZrv42d43zdvZfg6K/U4DMs5CE/B38P/7Q+tYDqbwN+Ze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a/N/HAAAA3AAAAA8AAAAAAAAAAAAAAAAAmAIAAGRy&#10;cy9kb3ducmV2LnhtbFBLBQYAAAAABAAEAPUAAACMAwAAAAA=&#10;" path="m,131826l131826,,263652,131826r-65913,l197739,342900r-131826,l65913,131826,,131826xe" filled="f" strokecolor="gray" strokeweight=".72pt">
                        <v:stroke miterlimit="66585f" joinstyle="miter"/>
                        <v:path arrowok="t" textboxrect="0,0,263652,342900"/>
                      </v:shape>
                      <v:shape id="Shape 789" o:spid="_x0000_s1029" style="position:absolute;left:3200;top:15;width:2621;height:3414;visibility:visible;mso-wrap-style:square;v-text-anchor:top" coordsize="262128,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0AsUA&#10;AADcAAAADwAAAGRycy9kb3ducmV2LnhtbESPQWsCMRSE74X+h/AKvdVsPdR1a5S2KghCoaseentu&#10;npvFzcuyiRr/vREKPQ4z8w0zmUXbijP1vnGs4HWQgSCunG64VrDdLF9yED4ga2wdk4IreZhNHx8m&#10;WGh34R86l6EWCcK+QAUmhK6Q0leGLPqB64iTd3C9xZBkX0vd4yXBbSuHWfYmLTacFgx29GWoOpYn&#10;q2DBWVyssfucm/3u+5DHavO7zZV6foof7yACxfAf/muvtIJRPob7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7QCxQAAANwAAAAPAAAAAAAAAAAAAAAAAJgCAABkcnMv&#10;ZG93bnJldi54bWxQSwUGAAAAAAQABAD1AAAAigMAAAAA&#10;" path="m65532,l196596,r,210312l262128,210312,131064,341376,,210312r65532,l65532,xe" fillcolor="#92d050" stroked="f" strokeweight="0">
                        <v:stroke miterlimit="66585f" joinstyle="miter"/>
                        <v:path arrowok="t" textboxrect="0,0,262128,341376"/>
                      </v:shape>
                      <v:shape id="Shape 790" o:spid="_x0000_s1030" style="position:absolute;left:3200;top:15;width:2621;height:3414;visibility:visible;mso-wrap-style:square;v-text-anchor:top" coordsize="262128,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eTsEA&#10;AADcAAAADwAAAGRycy9kb3ducmV2LnhtbERPy4rCMBTdC/5DuMJsxKYj6GhtFBkc6GpwfOwvzbUt&#10;Nje1ibX+vVkMuDycd7rpTS06al1lWcFnFIMgzq2uuFBwOv5MFiCcR9ZYWyYFT3KwWQ8HKSbaPviP&#10;uoMvRAhhl6CC0vsmkdLlJRl0kW2IA3exrUEfYFtI3eIjhJtaTuN4Lg1WHBpKbOi7pPx6uBsFu/15&#10;eTb6ls+62Rh/s3m28Her1Meo365AeOr9W/zvzrSCr2WYH86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Xk7BAAAA3AAAAA8AAAAAAAAAAAAAAAAAmAIAAGRycy9kb3du&#10;cmV2LnhtbFBLBQYAAAAABAAEAPUAAACGAwAAAAA=&#10;" path="m,210312r65532,l65532,,196596,r,210312l262128,210312,131064,341376,,210312xe" filled="f" strokecolor="gray" strokeweight=".72pt">
                        <v:stroke miterlimit="66585f" joinstyle="miter"/>
                        <v:path arrowok="t" textboxrect="0,0,262128,341376"/>
                      </v:shape>
                      <w10:anchorlock/>
                    </v:group>
                  </w:pict>
                </mc:Fallback>
              </mc:AlternateContent>
            </w:r>
          </w:p>
        </w:tc>
      </w:tr>
      <w:tr w:rsidR="00EE21E0" w:rsidTr="00CB0E91">
        <w:trPr>
          <w:trHeight w:val="2153"/>
        </w:trPr>
        <w:tc>
          <w:tcPr>
            <w:tcW w:w="977"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right="64"/>
              <w:jc w:val="both"/>
              <w:rPr>
                <w:rFonts w:ascii="Arial" w:eastAsia="Arial" w:hAnsi="Arial" w:cs="Arial"/>
                <w:b/>
                <w:color w:val="646464"/>
                <w:sz w:val="26"/>
              </w:rPr>
            </w:pPr>
            <w:r>
              <w:rPr>
                <w:rFonts w:ascii="Arial" w:eastAsia="Arial" w:hAnsi="Arial" w:cs="Arial"/>
                <w:b/>
                <w:color w:val="646464"/>
                <w:sz w:val="26"/>
              </w:rPr>
              <w:t xml:space="preserve">Redeemable preference shares redeemable at premium &amp; considered as </w:t>
            </w:r>
          </w:p>
          <w:p w:rsidR="00EE21E0" w:rsidRPr="00EE21E0" w:rsidRDefault="00EE21E0" w:rsidP="00EE21E0">
            <w:pPr>
              <w:spacing w:after="0"/>
              <w:ind w:right="64"/>
              <w:jc w:val="both"/>
              <w:rPr>
                <w:rFonts w:ascii="Arial" w:eastAsia="Arial" w:hAnsi="Arial" w:cs="Arial"/>
                <w:b/>
                <w:color w:val="646464"/>
                <w:sz w:val="26"/>
              </w:rPr>
            </w:pPr>
            <w:r>
              <w:rPr>
                <w:rFonts w:ascii="Arial" w:eastAsia="Arial" w:hAnsi="Arial" w:cs="Arial"/>
                <w:b/>
                <w:color w:val="646464"/>
                <w:sz w:val="26"/>
              </w:rPr>
              <w:t xml:space="preserve">liability under Ind </w:t>
            </w:r>
          </w:p>
          <w:p w:rsidR="00EE21E0" w:rsidRPr="00EE21E0" w:rsidRDefault="00EE21E0" w:rsidP="00EE21E0">
            <w:pPr>
              <w:spacing w:after="0"/>
              <w:ind w:right="64"/>
              <w:jc w:val="both"/>
              <w:rPr>
                <w:rFonts w:ascii="Arial" w:eastAsia="Arial" w:hAnsi="Arial" w:cs="Arial"/>
                <w:b/>
                <w:color w:val="646464"/>
                <w:sz w:val="26"/>
              </w:rPr>
            </w:pPr>
            <w:r>
              <w:rPr>
                <w:rFonts w:ascii="Arial" w:eastAsia="Arial" w:hAnsi="Arial" w:cs="Arial"/>
                <w:b/>
                <w:color w:val="646464"/>
                <w:sz w:val="26"/>
              </w:rPr>
              <w:t xml:space="preserve">AS </w:t>
            </w:r>
          </w:p>
        </w:tc>
        <w:tc>
          <w:tcPr>
            <w:tcW w:w="944"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1"/>
              <w:rPr>
                <w:rFonts w:ascii="Arial" w:eastAsia="Arial" w:hAnsi="Arial" w:cs="Arial"/>
                <w:sz w:val="26"/>
              </w:rPr>
            </w:pPr>
            <w:r>
              <w:rPr>
                <w:rFonts w:ascii="Arial" w:eastAsia="Arial" w:hAnsi="Arial" w:cs="Arial"/>
                <w:sz w:val="26"/>
              </w:rPr>
              <w:t>Premium is charged to securities premium or RE</w:t>
            </w:r>
          </w:p>
        </w:tc>
        <w:tc>
          <w:tcPr>
            <w:tcW w:w="828"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1" w:right="12"/>
              <w:rPr>
                <w:rFonts w:ascii="Arial" w:eastAsia="Arial" w:hAnsi="Arial" w:cs="Arial"/>
                <w:sz w:val="26"/>
              </w:rPr>
            </w:pPr>
            <w:r>
              <w:rPr>
                <w:rFonts w:ascii="Arial" w:eastAsia="Arial" w:hAnsi="Arial" w:cs="Arial"/>
                <w:sz w:val="26"/>
              </w:rPr>
              <w:t>Charged to P&amp;L as interest expense</w:t>
            </w:r>
          </w:p>
        </w:tc>
        <w:tc>
          <w:tcPr>
            <w:tcW w:w="1494"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35"/>
              <w:ind w:left="1"/>
              <w:rPr>
                <w:rFonts w:ascii="Arial" w:eastAsia="Arial" w:hAnsi="Arial" w:cs="Arial"/>
                <w:sz w:val="26"/>
              </w:rPr>
            </w:pPr>
            <w:r>
              <w:rPr>
                <w:rFonts w:ascii="Arial" w:eastAsia="Arial" w:hAnsi="Arial" w:cs="Arial"/>
                <w:sz w:val="26"/>
              </w:rPr>
              <w:t>Book profit would be lower</w:t>
            </w:r>
          </w:p>
        </w:tc>
        <w:tc>
          <w:tcPr>
            <w:tcW w:w="757"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319"/>
              <w:rPr>
                <w:noProof/>
                <w:lang w:val="en-IN" w:eastAsia="en-IN"/>
              </w:rPr>
            </w:pPr>
            <w:r>
              <w:rPr>
                <w:noProof/>
              </w:rPr>
              <mc:AlternateContent>
                <mc:Choice Requires="wpg">
                  <w:drawing>
                    <wp:inline distT="0" distB="0" distL="0" distR="0" wp14:anchorId="07673D13" wp14:editId="1E9EC258">
                      <wp:extent cx="263525" cy="342900"/>
                      <wp:effectExtent l="19050" t="0" r="22225" b="38100"/>
                      <wp:docPr id="23804" name="Group 23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342900"/>
                                <a:chOff x="0" y="0"/>
                                <a:chExt cx="263652" cy="342900"/>
                              </a:xfrm>
                            </wpg:grpSpPr>
                            <wps:wsp>
                              <wps:cNvPr id="783" name="Shape 783"/>
                              <wps:cNvSpPr/>
                              <wps:spPr>
                                <a:xfrm>
                                  <a:off x="0" y="0"/>
                                  <a:ext cx="263652" cy="342900"/>
                                </a:xfrm>
                                <a:custGeom>
                                  <a:avLst/>
                                  <a:gdLst/>
                                  <a:ahLst/>
                                  <a:cxnLst/>
                                  <a:rect l="0" t="0" r="0" b="0"/>
                                  <a:pathLst>
                                    <a:path w="263652" h="342900">
                                      <a:moveTo>
                                        <a:pt x="65913" y="0"/>
                                      </a:moveTo>
                                      <a:lnTo>
                                        <a:pt x="197739" y="0"/>
                                      </a:lnTo>
                                      <a:lnTo>
                                        <a:pt x="197739" y="211074"/>
                                      </a:lnTo>
                                      <a:lnTo>
                                        <a:pt x="263652" y="211074"/>
                                      </a:lnTo>
                                      <a:lnTo>
                                        <a:pt x="131826" y="342900"/>
                                      </a:lnTo>
                                      <a:lnTo>
                                        <a:pt x="0" y="211074"/>
                                      </a:lnTo>
                                      <a:lnTo>
                                        <a:pt x="65913" y="211074"/>
                                      </a:lnTo>
                                      <a:lnTo>
                                        <a:pt x="65913" y="0"/>
                                      </a:lnTo>
                                      <a:close/>
                                    </a:path>
                                  </a:pathLst>
                                </a:custGeom>
                                <a:solidFill>
                                  <a:srgbClr val="92D050"/>
                                </a:solidFill>
                                <a:ln w="0" cap="flat">
                                  <a:noFill/>
                                  <a:miter lim="101600"/>
                                </a:ln>
                                <a:effectLst/>
                              </wps:spPr>
                              <wps:bodyPr/>
                            </wps:wsp>
                            <wps:wsp>
                              <wps:cNvPr id="784" name="Shape 784"/>
                              <wps:cNvSpPr/>
                              <wps:spPr>
                                <a:xfrm>
                                  <a:off x="0" y="0"/>
                                  <a:ext cx="263652" cy="342900"/>
                                </a:xfrm>
                                <a:custGeom>
                                  <a:avLst/>
                                  <a:gdLst/>
                                  <a:ahLst/>
                                  <a:cxnLst/>
                                  <a:rect l="0" t="0" r="0" b="0"/>
                                  <a:pathLst>
                                    <a:path w="263652" h="342900">
                                      <a:moveTo>
                                        <a:pt x="0" y="211074"/>
                                      </a:moveTo>
                                      <a:lnTo>
                                        <a:pt x="65913" y="211074"/>
                                      </a:lnTo>
                                      <a:lnTo>
                                        <a:pt x="65913" y="0"/>
                                      </a:lnTo>
                                      <a:lnTo>
                                        <a:pt x="197739" y="0"/>
                                      </a:lnTo>
                                      <a:lnTo>
                                        <a:pt x="197739" y="211074"/>
                                      </a:lnTo>
                                      <a:lnTo>
                                        <a:pt x="263652" y="211074"/>
                                      </a:lnTo>
                                      <a:lnTo>
                                        <a:pt x="131826" y="342900"/>
                                      </a:lnTo>
                                      <a:close/>
                                    </a:path>
                                  </a:pathLst>
                                </a:custGeom>
                                <a:noFill/>
                                <a:ln w="9144" cap="flat" cmpd="sng" algn="ctr">
                                  <a:solidFill>
                                    <a:srgbClr val="808080"/>
                                  </a:solidFill>
                                  <a:prstDash val="solid"/>
                                  <a:miter lim="101600"/>
                                </a:ln>
                                <a:effectLst/>
                              </wps:spPr>
                              <wps:bodyPr/>
                            </wps:wsp>
                          </wpg:wgp>
                        </a:graphicData>
                      </a:graphic>
                    </wp:inline>
                  </w:drawing>
                </mc:Choice>
                <mc:Fallback>
                  <w:pict>
                    <v:group id="Group 23804" o:spid="_x0000_s1026" style="width:20.75pt;height:27pt;mso-position-horizontal-relative:char;mso-position-vertical-relative:line" coordsize="263652,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">
                      <v:shape id="Shape 783" o:spid="_x0000_s1027" style="position:absolute;width:263652;height:342900;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6qsUA&#10;AADcAAAADwAAAGRycy9kb3ducmV2LnhtbESPQWvCQBSE74L/YXlCL6VubEFD6ipSED0JppX2+Nh9&#10;JtHs2zS7mvTfu0LB4zAz3zDzZW9rcaXWV44VTMYJCGLtTMWFgq/P9UsKwgdkg7VjUvBHHpaL4WCO&#10;mXEd7+mah0JECPsMFZQhNJmUXpdk0Y9dQxy9o2sthijbQpoWuwi3tXxNkqm0WHFcKLGhj5L0Ob9Y&#10;Bd8X/at3p835Jz+Sfe7ySYrdQamnUb96BxGoD4/wf3trFMzSN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jqqxQAAANwAAAAPAAAAAAAAAAAAAAAAAJgCAABkcnMv&#10;ZG93bnJldi54bWxQSwUGAAAAAAQABAD1AAAAigMAAAAA&#10;" path="m65913,l197739,r,211074l263652,211074,131826,342900,,211074r65913,l65913,xe" fillcolor="#92d050" stroked="f" strokeweight="0">
                        <v:stroke miterlimit="66585f" joinstyle="miter"/>
                        <v:path arrowok="t" textboxrect="0,0,263652,342900"/>
                      </v:shape>
                      <v:shape id="Shape 784" o:spid="_x0000_s1028" style="position:absolute;width:263652;height:342900;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MMcA&#10;AADcAAAADwAAAGRycy9kb3ducmV2LnhtbESPQWvCQBSE74L/YXlCL1I3LVIldRWxSO1B0LTQentk&#10;n0lM9m3IbnX9912h4HGYmW+Y2SKYRpypc5VlBU+jBARxbnXFhYKvz/XjFITzyBoby6TgSg4W835v&#10;hqm2F97TOfOFiBB2KSoovW9TKV1ekkE3si1x9I62M+ij7AqpO7xEuGnkc5K8SIMVx4USW1qVlNfZ&#10;r1Ew9D8HYyfXdb07fIT37/qtCNuTUg+DsHwF4Sn4e/i/vdEKJtMx3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wTDHAAAA3AAAAA8AAAAAAAAAAAAAAAAAmAIAAGRy&#10;cy9kb3ducmV2LnhtbFBLBQYAAAAABAAEAPUAAACMAwAAAAA=&#10;" path="m,211074r65913,l65913,,197739,r,211074l263652,211074,131826,342900,,211074xe" filled="f" strokecolor="gray" strokeweight=".72pt">
                        <v:stroke miterlimit="66585f" joinstyle="miter"/>
                        <v:path arrowok="t" textboxrect="0,0,263652,342900"/>
                      </v:shape>
                      <w10:anchorlock/>
                    </v:group>
                  </w:pict>
                </mc:Fallback>
              </mc:AlternateContent>
            </w:r>
          </w:p>
        </w:tc>
      </w:tr>
      <w:tr w:rsidR="00EE21E0" w:rsidTr="00CB0E91">
        <w:trPr>
          <w:trHeight w:val="2153"/>
        </w:trPr>
        <w:tc>
          <w:tcPr>
            <w:tcW w:w="977"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right="64"/>
              <w:jc w:val="both"/>
              <w:rPr>
                <w:rFonts w:ascii="Arial" w:eastAsia="Arial" w:hAnsi="Arial" w:cs="Arial"/>
                <w:b/>
                <w:color w:val="646464"/>
                <w:sz w:val="26"/>
              </w:rPr>
            </w:pPr>
            <w:r>
              <w:rPr>
                <w:rFonts w:ascii="Arial" w:eastAsia="Arial" w:hAnsi="Arial" w:cs="Arial"/>
                <w:b/>
                <w:color w:val="646464"/>
                <w:sz w:val="26"/>
              </w:rPr>
              <w:t>Financial liability measured at amortized cost</w:t>
            </w:r>
          </w:p>
        </w:tc>
        <w:tc>
          <w:tcPr>
            <w:tcW w:w="944"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1"/>
              <w:rPr>
                <w:rFonts w:ascii="Arial" w:eastAsia="Arial" w:hAnsi="Arial" w:cs="Arial"/>
                <w:sz w:val="26"/>
              </w:rPr>
            </w:pPr>
            <w:r>
              <w:rPr>
                <w:rFonts w:ascii="Arial" w:eastAsia="Arial" w:hAnsi="Arial" w:cs="Arial"/>
                <w:sz w:val="26"/>
              </w:rPr>
              <w:t>Interest expense recognition at contracted rate</w:t>
            </w:r>
          </w:p>
        </w:tc>
        <w:tc>
          <w:tcPr>
            <w:tcW w:w="828"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1" w:right="12"/>
              <w:rPr>
                <w:rFonts w:ascii="Arial" w:eastAsia="Arial" w:hAnsi="Arial" w:cs="Arial"/>
                <w:sz w:val="26"/>
              </w:rPr>
            </w:pPr>
            <w:r>
              <w:rPr>
                <w:rFonts w:ascii="Arial" w:eastAsia="Arial" w:hAnsi="Arial" w:cs="Arial"/>
                <w:sz w:val="26"/>
              </w:rPr>
              <w:t>Interest is recognized using EIR</w:t>
            </w:r>
          </w:p>
        </w:tc>
        <w:tc>
          <w:tcPr>
            <w:tcW w:w="1494"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35"/>
              <w:ind w:left="1"/>
              <w:rPr>
                <w:rFonts w:ascii="Arial" w:eastAsia="Arial" w:hAnsi="Arial" w:cs="Arial"/>
                <w:sz w:val="26"/>
              </w:rPr>
            </w:pPr>
            <w:r>
              <w:rPr>
                <w:rFonts w:ascii="Arial" w:eastAsia="Arial" w:hAnsi="Arial" w:cs="Arial"/>
                <w:sz w:val="26"/>
              </w:rPr>
              <w:t>Book profit may be higher or lower, depending on specific facts</w:t>
            </w:r>
          </w:p>
        </w:tc>
        <w:tc>
          <w:tcPr>
            <w:tcW w:w="757" w:type="pct"/>
            <w:tcBorders>
              <w:top w:val="single" w:sz="7" w:space="0" w:color="646464"/>
              <w:left w:val="single" w:sz="7" w:space="0" w:color="646464"/>
              <w:bottom w:val="single" w:sz="7" w:space="0" w:color="646464"/>
              <w:right w:val="single" w:sz="7" w:space="0" w:color="646464"/>
            </w:tcBorders>
            <w:shd w:val="clear" w:color="auto" w:fill="auto"/>
          </w:tcPr>
          <w:p w:rsidR="00EE21E0" w:rsidRPr="00EE21E0" w:rsidRDefault="00EE21E0" w:rsidP="00EE21E0">
            <w:pPr>
              <w:spacing w:after="0"/>
              <w:ind w:left="319"/>
              <w:rPr>
                <w:noProof/>
                <w:lang w:val="en-IN" w:eastAsia="en-IN"/>
              </w:rPr>
            </w:pPr>
            <w:r>
              <w:rPr>
                <w:noProof/>
              </w:rPr>
              <mc:AlternateContent>
                <mc:Choice Requires="wpg">
                  <w:drawing>
                    <wp:inline distT="0" distB="0" distL="0" distR="0" wp14:anchorId="4B926589" wp14:editId="4A4E221E">
                      <wp:extent cx="617220" cy="381000"/>
                      <wp:effectExtent l="19050" t="19050" r="30480" b="38100"/>
                      <wp:docPr id="23913" name="Group 23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 cy="381000"/>
                                <a:chOff x="0" y="0"/>
                                <a:chExt cx="617220" cy="381000"/>
                              </a:xfrm>
                            </wpg:grpSpPr>
                            <wps:wsp>
                              <wps:cNvPr id="785" name="Shape 785"/>
                              <wps:cNvSpPr/>
                              <wps:spPr>
                                <a:xfrm>
                                  <a:off x="356616" y="39624"/>
                                  <a:ext cx="260604" cy="341376"/>
                                </a:xfrm>
                                <a:custGeom>
                                  <a:avLst/>
                                  <a:gdLst/>
                                  <a:ahLst/>
                                  <a:cxnLst/>
                                  <a:rect l="0" t="0" r="0" b="0"/>
                                  <a:pathLst>
                                    <a:path w="260604" h="341376">
                                      <a:moveTo>
                                        <a:pt x="65151" y="0"/>
                                      </a:moveTo>
                                      <a:lnTo>
                                        <a:pt x="195453" y="0"/>
                                      </a:lnTo>
                                      <a:lnTo>
                                        <a:pt x="195453" y="211074"/>
                                      </a:lnTo>
                                      <a:lnTo>
                                        <a:pt x="260604" y="211074"/>
                                      </a:lnTo>
                                      <a:lnTo>
                                        <a:pt x="130302" y="341376"/>
                                      </a:lnTo>
                                      <a:lnTo>
                                        <a:pt x="0" y="211074"/>
                                      </a:lnTo>
                                      <a:lnTo>
                                        <a:pt x="65151" y="211074"/>
                                      </a:lnTo>
                                      <a:lnTo>
                                        <a:pt x="65151" y="0"/>
                                      </a:lnTo>
                                      <a:close/>
                                    </a:path>
                                  </a:pathLst>
                                </a:custGeom>
                                <a:solidFill>
                                  <a:srgbClr val="92D050"/>
                                </a:solidFill>
                                <a:ln w="0" cap="flat">
                                  <a:noFill/>
                                  <a:miter lim="101600"/>
                                </a:ln>
                                <a:effectLst/>
                              </wps:spPr>
                              <wps:bodyPr/>
                            </wps:wsp>
                            <wps:wsp>
                              <wps:cNvPr id="786" name="Shape 786"/>
                              <wps:cNvSpPr/>
                              <wps:spPr>
                                <a:xfrm>
                                  <a:off x="356616" y="39624"/>
                                  <a:ext cx="260604" cy="341376"/>
                                </a:xfrm>
                                <a:custGeom>
                                  <a:avLst/>
                                  <a:gdLst/>
                                  <a:ahLst/>
                                  <a:cxnLst/>
                                  <a:rect l="0" t="0" r="0" b="0"/>
                                  <a:pathLst>
                                    <a:path w="260604" h="341376">
                                      <a:moveTo>
                                        <a:pt x="0" y="211074"/>
                                      </a:moveTo>
                                      <a:lnTo>
                                        <a:pt x="65151" y="211074"/>
                                      </a:lnTo>
                                      <a:lnTo>
                                        <a:pt x="65151" y="0"/>
                                      </a:lnTo>
                                      <a:lnTo>
                                        <a:pt x="195453" y="0"/>
                                      </a:lnTo>
                                      <a:lnTo>
                                        <a:pt x="195453" y="211074"/>
                                      </a:lnTo>
                                      <a:lnTo>
                                        <a:pt x="260604" y="211074"/>
                                      </a:lnTo>
                                      <a:lnTo>
                                        <a:pt x="130302" y="341376"/>
                                      </a:lnTo>
                                      <a:close/>
                                    </a:path>
                                  </a:pathLst>
                                </a:custGeom>
                                <a:noFill/>
                                <a:ln w="9144" cap="flat" cmpd="sng" algn="ctr">
                                  <a:solidFill>
                                    <a:srgbClr val="808080"/>
                                  </a:solidFill>
                                  <a:prstDash val="solid"/>
                                  <a:miter lim="101600"/>
                                </a:ln>
                                <a:effectLst/>
                              </wps:spPr>
                              <wps:bodyPr/>
                            </wps:wsp>
                            <wps:wsp>
                              <wps:cNvPr id="787" name="Shape 787"/>
                              <wps:cNvSpPr/>
                              <wps:spPr>
                                <a:xfrm>
                                  <a:off x="0" y="0"/>
                                  <a:ext cx="263652" cy="342900"/>
                                </a:xfrm>
                                <a:custGeom>
                                  <a:avLst/>
                                  <a:gdLst/>
                                  <a:ahLst/>
                                  <a:cxnLst/>
                                  <a:rect l="0" t="0" r="0" b="0"/>
                                  <a:pathLst>
                                    <a:path w="263652" h="342900">
                                      <a:moveTo>
                                        <a:pt x="131826" y="0"/>
                                      </a:moveTo>
                                      <a:lnTo>
                                        <a:pt x="263652" y="131826"/>
                                      </a:lnTo>
                                      <a:lnTo>
                                        <a:pt x="197739" y="131826"/>
                                      </a:lnTo>
                                      <a:lnTo>
                                        <a:pt x="197739" y="342900"/>
                                      </a:lnTo>
                                      <a:lnTo>
                                        <a:pt x="65913" y="342900"/>
                                      </a:lnTo>
                                      <a:lnTo>
                                        <a:pt x="65913" y="131826"/>
                                      </a:lnTo>
                                      <a:lnTo>
                                        <a:pt x="0" y="131826"/>
                                      </a:lnTo>
                                      <a:lnTo>
                                        <a:pt x="131826" y="0"/>
                                      </a:lnTo>
                                      <a:close/>
                                    </a:path>
                                  </a:pathLst>
                                </a:custGeom>
                                <a:solidFill>
                                  <a:srgbClr val="FF0000"/>
                                </a:solidFill>
                                <a:ln w="0" cap="flat">
                                  <a:noFill/>
                                  <a:miter lim="101600"/>
                                </a:ln>
                                <a:effectLst/>
                              </wps:spPr>
                              <wps:bodyPr/>
                            </wps:wsp>
                            <wps:wsp>
                              <wps:cNvPr id="788" name="Shape 788"/>
                              <wps:cNvSpPr/>
                              <wps:spPr>
                                <a:xfrm>
                                  <a:off x="0" y="0"/>
                                  <a:ext cx="263652" cy="342900"/>
                                </a:xfrm>
                                <a:custGeom>
                                  <a:avLst/>
                                  <a:gdLst/>
                                  <a:ahLst/>
                                  <a:cxnLst/>
                                  <a:rect l="0" t="0" r="0" b="0"/>
                                  <a:pathLst>
                                    <a:path w="263652" h="342900">
                                      <a:moveTo>
                                        <a:pt x="0" y="131826"/>
                                      </a:moveTo>
                                      <a:lnTo>
                                        <a:pt x="131826" y="0"/>
                                      </a:lnTo>
                                      <a:lnTo>
                                        <a:pt x="263652" y="131826"/>
                                      </a:lnTo>
                                      <a:lnTo>
                                        <a:pt x="197739" y="131826"/>
                                      </a:lnTo>
                                      <a:lnTo>
                                        <a:pt x="197739" y="342900"/>
                                      </a:lnTo>
                                      <a:lnTo>
                                        <a:pt x="65913" y="342900"/>
                                      </a:lnTo>
                                      <a:lnTo>
                                        <a:pt x="65913" y="131826"/>
                                      </a:lnTo>
                                      <a:close/>
                                    </a:path>
                                  </a:pathLst>
                                </a:custGeom>
                                <a:noFill/>
                                <a:ln w="9144" cap="flat" cmpd="sng" algn="ctr">
                                  <a:solidFill>
                                    <a:srgbClr val="808080"/>
                                  </a:solidFill>
                                  <a:prstDash val="solid"/>
                                  <a:miter lim="101600"/>
                                </a:ln>
                                <a:effectLst/>
                              </wps:spPr>
                              <wps:bodyPr/>
                            </wps:wsp>
                          </wpg:wgp>
                        </a:graphicData>
                      </a:graphic>
                    </wp:inline>
                  </w:drawing>
                </mc:Choice>
                <mc:Fallback>
                  <w:pict>
                    <v:group id="Group 23913" o:spid="_x0000_s1026" style="width:48.6pt;height:30pt;mso-position-horizontal-relative:char;mso-position-vertical-relative:line" coordsize="617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">
                      <v:shape id="Shape 785" o:spid="_x0000_s1027" style="position:absolute;left:3566;top:396;width:2606;height:3414;visibility:visible;mso-wrap-style:square;v-text-anchor:top" coordsize="26060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w3cMA&#10;AADcAAAADwAAAGRycy9kb3ducmV2LnhtbESPS4sCMRCE7wv+h9DC3taMgq/RKCIseBHxfW0m7WRw&#10;0hkmWZ311xtB8FhU1VfUdN7YUtyo9oVjBd1OAoI4c7rgXMFh//szAuEDssbSMSn4Jw/zWetriql2&#10;d97SbRdyESHsU1RgQqhSKX1myKLvuIo4ehdXWwxR1rnUNd4j3JaylyQDabHguGCwoqWh7Lr7swrO&#10;Mjs8HkczXhzXxboZLi+bk5NKfbebxQREoCZ8wu/2SisYjvrwOhOP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zw3cMAAADcAAAADwAAAAAAAAAAAAAAAACYAgAAZHJzL2Rv&#10;d25yZXYueG1sUEsFBgAAAAAEAAQA9QAAAIgDAAAAAA==&#10;" path="m65151,l195453,r,211074l260604,211074,130302,341376,,211074r65151,l65151,xe" fillcolor="#92d050" stroked="f" strokeweight="0">
                        <v:stroke miterlimit="66585f" joinstyle="miter"/>
                        <v:path arrowok="t" textboxrect="0,0,260604,341376"/>
                      </v:shape>
                      <v:shape id="Shape 786" o:spid="_x0000_s1028" style="position:absolute;left:3566;top:396;width:2606;height:3414;visibility:visible;mso-wrap-style:square;v-text-anchor:top" coordsize="26060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EgsEA&#10;AADcAAAADwAAAGRycy9kb3ducmV2LnhtbESPQYvCMBSE7wv+h/AEL4umKmipRhFB8OhWweujebbV&#10;5KU0Ueu/NwuCx2FmvmGW684a8aDW144VjEcJCOLC6ZpLBafjbpiC8AFZo3FMCl7kYb3q/Swx0+7J&#10;f/TIQykihH2GCqoQmkxKX1Rk0Y9cQxy9i2sthijbUuoWnxFujZwkyUxarDkuVNjQtqLilt+tAsqv&#10;h+kpKVNzM/v8uqU7n9NfpQb9brMAEagL3/CnvdcK5ukM/s/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xxILBAAAA3AAAAA8AAAAAAAAAAAAAAAAAmAIAAGRycy9kb3du&#10;cmV2LnhtbFBLBQYAAAAABAAEAPUAAACGAwAAAAA=&#10;" path="m,211074r65151,l65151,,195453,r,211074l260604,211074,130302,341376,,211074xe" filled="f" strokecolor="gray" strokeweight=".72pt">
                        <v:stroke miterlimit="66585f" joinstyle="miter"/>
                        <v:path arrowok="t" textboxrect="0,0,260604,341376"/>
                      </v:shape>
                      <v:shape id="Shape 787" o:spid="_x0000_s1029" style="position:absolute;width:2636;height:3429;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Ph8cA&#10;AADcAAAADwAAAGRycy9kb3ducmV2LnhtbESPT2sCMRTE74LfITyhN81WqKZbo6ggtIVW/HPx9ti8&#10;7q4mL8sm1W0/fVMo9DjMzG+Y2aJzVlypDbVnDfejDARx4U3NpYbjYTNUIEJENmg9k4YvCrCY93sz&#10;zI2/8Y6u+1iKBOGQo4YqxiaXMhQVOQwj3xAn78O3DmOSbSlNi7cEd1aOs2wiHdacFipsaF1Rcdl/&#10;Og2n4/v5xa74cXJ4s+fvrVKvpwel9d2gWz6BiNTF//Bf+9lomKop/J5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UD4fHAAAA3AAAAA8AAAAAAAAAAAAAAAAAmAIAAGRy&#10;cy9kb3ducmV2LnhtbFBLBQYAAAAABAAEAPUAAACMAwAAAAA=&#10;" path="m131826,l263652,131826r-65913,l197739,342900r-131826,l65913,131826,,131826,131826,xe" fillcolor="red" stroked="f" strokeweight="0">
                        <v:stroke miterlimit="66585f" joinstyle="miter"/>
                        <v:path arrowok="t" textboxrect="0,0,263652,342900"/>
                      </v:shape>
                      <v:shape id="Shape 788" o:spid="_x0000_s1030" style="position:absolute;width:2636;height:3429;visibility:visible;mso-wrap-style:square;v-text-anchor:top" coordsize="263652,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LNcMA&#10;AADcAAAADwAAAGRycy9kb3ducmV2LnhtbERPz2vCMBS+C/sfwht4EU31MKUaZWyI20FwnaDeHs2z&#10;7dq8lCbT+N+bg+Dx4/u9WAXTiAt1rrKsYDxKQBDnVldcKNj/roczEM4ja2wsk4IbOVgtX3oLTLW9&#10;8g9dMl+IGMIuRQWl920qpctLMuhGtiWO3Nl2Bn2EXSF1h9cYbho5SZI3abDi2FBiSx8l5XX2bxQM&#10;/PFk7PS2rnen77A51J9F2P4p1X8N73MQnoJ/ih/uL61gOotr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LLNcMAAADcAAAADwAAAAAAAAAAAAAAAACYAgAAZHJzL2Rv&#10;d25yZXYueG1sUEsFBgAAAAAEAAQA9QAAAIgDAAAAAA==&#10;" path="m,131826l131826,,263652,131826r-65913,l197739,342900r-131826,l65913,131826,,131826xe" filled="f" strokecolor="gray" strokeweight=".72pt">
                        <v:stroke miterlimit="66585f" joinstyle="miter"/>
                        <v:path arrowok="t" textboxrect="0,0,263652,342900"/>
                      </v:shape>
                      <w10:anchorlock/>
                    </v:group>
                  </w:pict>
                </mc:Fallback>
              </mc:AlternateContent>
            </w:r>
          </w:p>
        </w:tc>
      </w:tr>
    </w:tbl>
    <w:p w:rsidR="00EE21E0" w:rsidRDefault="00EE21E0" w:rsidP="00EE21E0">
      <w:pPr>
        <w:pStyle w:val="Heading1"/>
        <w:ind w:left="18"/>
      </w:pPr>
    </w:p>
    <w:p w:rsidR="00F97A6C" w:rsidRDefault="00F97A6C" w:rsidP="00F97A6C">
      <w:pPr>
        <w:tabs>
          <w:tab w:val="left" w:pos="1665"/>
        </w:tabs>
        <w:jc w:val="both"/>
        <w:rPr>
          <w:sz w:val="24"/>
          <w:szCs w:val="24"/>
        </w:rPr>
      </w:pPr>
    </w:p>
    <w:p w:rsidR="00CB0E91" w:rsidRDefault="00CB0E91" w:rsidP="00F97A6C">
      <w:pPr>
        <w:tabs>
          <w:tab w:val="left" w:pos="1665"/>
        </w:tabs>
        <w:jc w:val="both"/>
        <w:rPr>
          <w:sz w:val="24"/>
          <w:szCs w:val="24"/>
        </w:rPr>
      </w:pPr>
    </w:p>
    <w:p w:rsidR="00CB0E91" w:rsidRDefault="00CB0E91" w:rsidP="00F97A6C">
      <w:pPr>
        <w:tabs>
          <w:tab w:val="left" w:pos="1665"/>
        </w:tabs>
        <w:jc w:val="both"/>
        <w:rPr>
          <w:sz w:val="24"/>
          <w:szCs w:val="24"/>
        </w:rPr>
      </w:pPr>
    </w:p>
    <w:p w:rsidR="00CB0E91" w:rsidRDefault="00CB0E91" w:rsidP="00F97A6C">
      <w:pPr>
        <w:tabs>
          <w:tab w:val="left" w:pos="1665"/>
        </w:tabs>
        <w:jc w:val="both"/>
        <w:rPr>
          <w:sz w:val="24"/>
          <w:szCs w:val="24"/>
        </w:rPr>
      </w:pPr>
    </w:p>
    <w:p w:rsidR="000A0953" w:rsidRDefault="000A0953" w:rsidP="00F97A6C">
      <w:pPr>
        <w:tabs>
          <w:tab w:val="left" w:pos="1665"/>
        </w:tabs>
        <w:jc w:val="both"/>
        <w:rPr>
          <w:sz w:val="24"/>
          <w:szCs w:val="24"/>
        </w:rPr>
      </w:pPr>
    </w:p>
    <w:p w:rsidR="000A0953" w:rsidRDefault="000A0953" w:rsidP="00F97A6C">
      <w:pPr>
        <w:tabs>
          <w:tab w:val="left" w:pos="1665"/>
        </w:tabs>
        <w:jc w:val="both"/>
        <w:rPr>
          <w:sz w:val="24"/>
          <w:szCs w:val="24"/>
        </w:rPr>
      </w:pPr>
    </w:p>
    <w:p w:rsidR="000A0953" w:rsidRDefault="000A0953" w:rsidP="00F97A6C">
      <w:pPr>
        <w:tabs>
          <w:tab w:val="left" w:pos="1665"/>
        </w:tabs>
        <w:jc w:val="both"/>
        <w:rPr>
          <w:sz w:val="24"/>
          <w:szCs w:val="24"/>
        </w:rPr>
      </w:pPr>
    </w:p>
    <w:p w:rsidR="000A0953" w:rsidRDefault="000A0953" w:rsidP="00F97A6C">
      <w:pPr>
        <w:tabs>
          <w:tab w:val="left" w:pos="1665"/>
        </w:tabs>
        <w:jc w:val="both"/>
        <w:rPr>
          <w:sz w:val="24"/>
          <w:szCs w:val="24"/>
        </w:rPr>
      </w:pPr>
    </w:p>
    <w:p w:rsidR="000A0953" w:rsidRDefault="000A0953" w:rsidP="00F97A6C">
      <w:pPr>
        <w:tabs>
          <w:tab w:val="left" w:pos="1665"/>
        </w:tabs>
        <w:jc w:val="both"/>
        <w:rPr>
          <w:sz w:val="24"/>
          <w:szCs w:val="24"/>
        </w:rPr>
      </w:pPr>
    </w:p>
    <w:p w:rsidR="000A0953" w:rsidRPr="00F97A6C" w:rsidRDefault="000A0953" w:rsidP="00F97A6C">
      <w:pPr>
        <w:tabs>
          <w:tab w:val="left" w:pos="1665"/>
        </w:tabs>
        <w:jc w:val="both"/>
        <w:rPr>
          <w:sz w:val="24"/>
          <w:szCs w:val="24"/>
        </w:rPr>
      </w:pPr>
    </w:p>
    <w:p w:rsidR="00C95CE4" w:rsidRPr="00CB076D" w:rsidRDefault="00C95CE4" w:rsidP="00C95CE4">
      <w:pPr>
        <w:pStyle w:val="ListParagraph"/>
        <w:numPr>
          <w:ilvl w:val="0"/>
          <w:numId w:val="2"/>
        </w:numPr>
        <w:tabs>
          <w:tab w:val="left" w:pos="1665"/>
        </w:tabs>
        <w:jc w:val="both"/>
        <w:rPr>
          <w:rFonts w:ascii="Times New Roman" w:hAnsi="Times New Roman" w:cs="Times New Roman"/>
          <w:sz w:val="24"/>
          <w:szCs w:val="24"/>
        </w:rPr>
      </w:pPr>
      <w:r w:rsidRPr="00CB076D">
        <w:rPr>
          <w:rFonts w:ascii="Times New Roman" w:hAnsi="Times New Roman" w:cs="Times New Roman"/>
          <w:b/>
          <w:sz w:val="24"/>
          <w:szCs w:val="24"/>
        </w:rPr>
        <w:t>The other comprehensive income section</w:t>
      </w:r>
      <w:r w:rsidRPr="00CB076D">
        <w:rPr>
          <w:rFonts w:ascii="Times New Roman" w:hAnsi="Times New Roman" w:cs="Times New Roman"/>
          <w:sz w:val="24"/>
          <w:szCs w:val="24"/>
        </w:rPr>
        <w:t xml:space="preserve"> shall present line items for the amounts for the period of : </w:t>
      </w:r>
    </w:p>
    <w:p w:rsidR="00C95CE4" w:rsidRPr="00CB076D" w:rsidRDefault="00C95CE4" w:rsidP="00C95CE4">
      <w:pPr>
        <w:pStyle w:val="ListParagraph"/>
        <w:numPr>
          <w:ilvl w:val="0"/>
          <w:numId w:val="4"/>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items of other comprehensive income (excluding amounts in paragraph (B), classified by nature and grouped into those that, in accordance with other Ind ASs: </w:t>
      </w:r>
    </w:p>
    <w:p w:rsidR="00C95CE4" w:rsidRPr="00CB076D" w:rsidRDefault="00C95CE4" w:rsidP="00C95CE4">
      <w:pPr>
        <w:pStyle w:val="ListParagraph"/>
        <w:numPr>
          <w:ilvl w:val="1"/>
          <w:numId w:val="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will not be reclassified subsequently to profit or loss; and</w:t>
      </w:r>
    </w:p>
    <w:p w:rsidR="00C95CE4" w:rsidRPr="00CB076D" w:rsidRDefault="00C95CE4" w:rsidP="00C95CE4">
      <w:pPr>
        <w:pStyle w:val="ListParagraph"/>
        <w:numPr>
          <w:ilvl w:val="1"/>
          <w:numId w:val="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will be reclassified subsequently to profit or loss when specific conditions are met. </w:t>
      </w:r>
    </w:p>
    <w:p w:rsidR="00C95CE4" w:rsidRPr="00CB076D" w:rsidRDefault="00C95CE4" w:rsidP="00C95CE4">
      <w:pPr>
        <w:pStyle w:val="ListParagraph"/>
        <w:numPr>
          <w:ilvl w:val="0"/>
          <w:numId w:val="4"/>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in case of consolidation, the share of the other comprehensive income of associates and joint ventures accounted for using the equity method, separated into the share of items that, in accordance with other Ind ASs: </w:t>
      </w:r>
    </w:p>
    <w:p w:rsidR="00C95CE4" w:rsidRPr="00CB076D" w:rsidRDefault="00C95CE4" w:rsidP="00C95CE4">
      <w:pPr>
        <w:pStyle w:val="ListParagraph"/>
        <w:numPr>
          <w:ilvl w:val="0"/>
          <w:numId w:val="6"/>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will not be reclassified subsequently to profit or loss; and </w:t>
      </w:r>
    </w:p>
    <w:p w:rsidR="00B30A88" w:rsidRPr="00CB076D" w:rsidRDefault="00C95CE4" w:rsidP="005B6CDB">
      <w:pPr>
        <w:pStyle w:val="ListParagraph"/>
        <w:numPr>
          <w:ilvl w:val="0"/>
          <w:numId w:val="6"/>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will be reclassified subsequently to profit or loss when specific conditions are met.</w:t>
      </w:r>
    </w:p>
    <w:p w:rsidR="00C95CE4" w:rsidRPr="00CB076D" w:rsidRDefault="00C95CE4" w:rsidP="00C95CE4">
      <w:pPr>
        <w:pStyle w:val="ListParagraph"/>
        <w:numPr>
          <w:ilvl w:val="0"/>
          <w:numId w:val="2"/>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An entity may present items of other comprehensive income either:</w:t>
      </w:r>
    </w:p>
    <w:p w:rsidR="00C95CE4" w:rsidRPr="00CB076D" w:rsidRDefault="00C95CE4" w:rsidP="00C95CE4">
      <w:pPr>
        <w:pStyle w:val="ListParagraph"/>
        <w:numPr>
          <w:ilvl w:val="0"/>
          <w:numId w:val="7"/>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net of related tax effects, </w:t>
      </w:r>
      <w:r w:rsidRPr="00CB076D">
        <w:rPr>
          <w:rFonts w:ascii="Times New Roman" w:hAnsi="Times New Roman" w:cs="Times New Roman"/>
          <w:b/>
          <w:sz w:val="24"/>
          <w:szCs w:val="24"/>
        </w:rPr>
        <w:t>or</w:t>
      </w:r>
    </w:p>
    <w:p w:rsidR="00B30A88" w:rsidRPr="00CB076D" w:rsidRDefault="00C95CE4" w:rsidP="005B6CDB">
      <w:pPr>
        <w:pStyle w:val="ListParagraph"/>
        <w:numPr>
          <w:ilvl w:val="0"/>
          <w:numId w:val="7"/>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before related tax effects with one amount shown for the aggregate amount of income tax relating to those items. it shall allocate the tax between the items that might be reclassified subsequently to the profit or loss section and those that will not be reclassified subsequently to the profit or loss section.</w:t>
      </w:r>
    </w:p>
    <w:p w:rsidR="00C95CE4" w:rsidRPr="00CB076D" w:rsidRDefault="00C95CE4" w:rsidP="00C95CE4">
      <w:pPr>
        <w:pStyle w:val="ListParagraph"/>
        <w:numPr>
          <w:ilvl w:val="0"/>
          <w:numId w:val="2"/>
        </w:numPr>
        <w:tabs>
          <w:tab w:val="left" w:pos="1665"/>
        </w:tabs>
        <w:jc w:val="both"/>
        <w:rPr>
          <w:rFonts w:ascii="Times New Roman" w:hAnsi="Times New Roman" w:cs="Times New Roman"/>
          <w:sz w:val="24"/>
          <w:szCs w:val="24"/>
        </w:rPr>
      </w:pPr>
      <w:r w:rsidRPr="00CB076D">
        <w:rPr>
          <w:rFonts w:ascii="Times New Roman" w:hAnsi="Times New Roman" w:cs="Times New Roman"/>
          <w:b/>
          <w:sz w:val="24"/>
          <w:szCs w:val="24"/>
        </w:rPr>
        <w:t>The components of other comprehensive income</w:t>
      </w:r>
      <w:r w:rsidRPr="00CB076D">
        <w:rPr>
          <w:rFonts w:ascii="Times New Roman" w:hAnsi="Times New Roman" w:cs="Times New Roman"/>
          <w:sz w:val="24"/>
          <w:szCs w:val="24"/>
        </w:rPr>
        <w:t xml:space="preserve"> include:</w:t>
      </w:r>
    </w:p>
    <w:p w:rsidR="00C95CE4"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changes in revaluation surplus (see Ind AS 16, Property, Plant and Equipment and Ind AS 38, Intangible Assets);</w:t>
      </w:r>
    </w:p>
    <w:p w:rsidR="00C95CE4" w:rsidRPr="00CB076D" w:rsidRDefault="00B30A88"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re</w:t>
      </w:r>
      <w:r w:rsidR="00C95CE4" w:rsidRPr="00CB076D">
        <w:rPr>
          <w:rFonts w:ascii="Times New Roman" w:hAnsi="Times New Roman" w:cs="Times New Roman"/>
          <w:sz w:val="24"/>
          <w:szCs w:val="24"/>
        </w:rPr>
        <w:t>measurements of defined benefit plans (see Ind AS 19, Employee Benefits);</w:t>
      </w:r>
    </w:p>
    <w:p w:rsidR="00C95CE4"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gains and losses arising from translating the financial statements of a foreign operation (see Ind AS 21, The Effects of Changes in Foreign Exchange Rates);</w:t>
      </w:r>
    </w:p>
    <w:p w:rsidR="00C95CE4"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gains and losses from investments in equity instruments designated at fair value through other comprehensive income in accordance with paragraph 5.7.5 of Ind AS 109, Financial Instruments; </w:t>
      </w:r>
    </w:p>
    <w:p w:rsidR="00C95CE4"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gains and losses on financial assets measured at fair value through other comprehensive income in accordance with paragraph 4.1.2A of Ind AS 109.</w:t>
      </w:r>
    </w:p>
    <w:p w:rsidR="00C95CE4"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the effective portion of gains and losses on hedging instruments in a cash flow hedge and the gains and losses on hedging instruments that hedge investments in equity instruments measured at fair value through other comprehensive income in accordance with paragraph 5.7.5 of Ind AS 109;</w:t>
      </w:r>
    </w:p>
    <w:p w:rsidR="00C95CE4"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for particular liabilities designated as at fair value through profit or loss, the amount of the change in fair value that is attributable to changes in the liability's credit risk (see paragraph 5.7.7 of Ind AS 109);</w:t>
      </w:r>
    </w:p>
    <w:p w:rsidR="00C95CE4" w:rsidRPr="0033265A" w:rsidRDefault="00C95CE4" w:rsidP="00C95CE4">
      <w:pPr>
        <w:pStyle w:val="ListParagraph"/>
        <w:numPr>
          <w:ilvl w:val="0"/>
          <w:numId w:val="8"/>
        </w:numPr>
        <w:tabs>
          <w:tab w:val="left" w:pos="1665"/>
        </w:tabs>
        <w:jc w:val="both"/>
        <w:rPr>
          <w:sz w:val="24"/>
          <w:szCs w:val="24"/>
        </w:rPr>
      </w:pPr>
      <w:r w:rsidRPr="0033265A">
        <w:rPr>
          <w:sz w:val="24"/>
          <w:szCs w:val="24"/>
        </w:rPr>
        <w:t>changes in the value of the time value of options when separating the intrinsic value and time value of an option contract and designating as the hedging instrument only the changes in the intrinsic value (see Chapter 6 of Ind AS 109);</w:t>
      </w:r>
    </w:p>
    <w:p w:rsidR="00B30A88" w:rsidRPr="00CB076D" w:rsidRDefault="00C95CE4" w:rsidP="00C95CE4">
      <w:pPr>
        <w:pStyle w:val="ListParagraph"/>
        <w:numPr>
          <w:ilvl w:val="0"/>
          <w:numId w:val="8"/>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changes in the value of the forward elements of forward contracts when separating the forward element and spot element of a forward contract and designating as the hedging instrument only the changes in the spot element, and changes in the value of the foreign currency basis spread of a financial instrument when excluding it from the designation of </w:t>
      </w:r>
    </w:p>
    <w:p w:rsidR="00B30A88" w:rsidRPr="00CB076D" w:rsidRDefault="00C95CE4" w:rsidP="005B6CDB">
      <w:pPr>
        <w:pStyle w:val="ListParagraph"/>
        <w:tabs>
          <w:tab w:val="left" w:pos="1665"/>
        </w:tabs>
        <w:ind w:left="780"/>
        <w:jc w:val="both"/>
        <w:rPr>
          <w:rFonts w:ascii="Times New Roman" w:hAnsi="Times New Roman" w:cs="Times New Roman"/>
          <w:sz w:val="24"/>
          <w:szCs w:val="24"/>
        </w:rPr>
      </w:pPr>
      <w:r w:rsidRPr="00CB076D">
        <w:rPr>
          <w:rFonts w:ascii="Times New Roman" w:hAnsi="Times New Roman" w:cs="Times New Roman"/>
          <w:sz w:val="24"/>
          <w:szCs w:val="24"/>
        </w:rPr>
        <w:t>that financial instrument as the hedging instrument (see Chapter 6 of Ind AS 109).</w:t>
      </w:r>
    </w:p>
    <w:p w:rsidR="00C95CE4" w:rsidRPr="00CB076D" w:rsidRDefault="00C95CE4" w:rsidP="00C95CE4">
      <w:pPr>
        <w:pStyle w:val="ListParagraph"/>
        <w:numPr>
          <w:ilvl w:val="0"/>
          <w:numId w:val="2"/>
        </w:numPr>
        <w:tabs>
          <w:tab w:val="left" w:pos="1665"/>
        </w:tabs>
        <w:jc w:val="both"/>
        <w:rPr>
          <w:rFonts w:ascii="Times New Roman" w:hAnsi="Times New Roman" w:cs="Times New Roman"/>
          <w:sz w:val="24"/>
          <w:szCs w:val="24"/>
        </w:rPr>
      </w:pPr>
      <w:r w:rsidRPr="00CB076D">
        <w:rPr>
          <w:rFonts w:ascii="Times New Roman" w:eastAsia="Times New Roman" w:hAnsi="Times New Roman" w:cs="Times New Roman"/>
          <w:bCs/>
          <w:sz w:val="24"/>
          <w:szCs w:val="24"/>
        </w:rPr>
        <w:t>An entity shall not present any items of income or expense as extraordinary items, in the statement of profit and loss or in the notes.</w:t>
      </w:r>
    </w:p>
    <w:p w:rsidR="00A25EF7" w:rsidRPr="00CB076D" w:rsidRDefault="00CB0E91" w:rsidP="00A25EF7">
      <w:pPr>
        <w:pStyle w:val="Default"/>
        <w:jc w:val="both"/>
        <w:rPr>
          <w:rFonts w:ascii="Times New Roman" w:hAnsi="Times New Roman" w:cs="Times New Roman"/>
        </w:rPr>
      </w:pPr>
      <w:r w:rsidRPr="00CB076D">
        <w:rPr>
          <w:rFonts w:ascii="Times New Roman" w:hAnsi="Times New Roman" w:cs="Times New Roman"/>
        </w:rPr>
        <w:t>OCI items recyclable to P&amp;L are included in book profit, when those items are recycled as per Ind AS.</w:t>
      </w:r>
      <w:r w:rsidR="00A25EF7" w:rsidRPr="00CB076D">
        <w:rPr>
          <w:rFonts w:ascii="Times New Roman" w:hAnsi="Times New Roman" w:cs="Times New Roman"/>
        </w:rPr>
        <w:t xml:space="preserve"> For MAT calculation, the starting point is the net profit as per the statement of profit and loss before considering any items forming a part of OCI.</w:t>
      </w:r>
    </w:p>
    <w:p w:rsidR="0009628E" w:rsidRDefault="0009628E" w:rsidP="00CB076D">
      <w:pPr>
        <w:spacing w:before="60" w:after="60"/>
        <w:ind w:right="60"/>
        <w:rPr>
          <w:rFonts w:ascii="Times New Roman" w:hAnsi="Times New Roman" w:cs="Times New Roman"/>
          <w:b/>
          <w:sz w:val="28"/>
          <w:szCs w:val="28"/>
        </w:rPr>
      </w:pPr>
    </w:p>
    <w:p w:rsidR="00CB076D" w:rsidRPr="00CB076D" w:rsidRDefault="00CB076D" w:rsidP="00CB076D">
      <w:pPr>
        <w:spacing w:before="60" w:after="60"/>
        <w:ind w:right="60"/>
        <w:rPr>
          <w:rFonts w:ascii="Times New Roman" w:hAnsi="Times New Roman" w:cs="Times New Roman"/>
          <w:b/>
          <w:sz w:val="28"/>
          <w:szCs w:val="28"/>
          <w:lang w:val="en-IN"/>
        </w:rPr>
      </w:pPr>
      <w:r w:rsidRPr="00CB076D">
        <w:rPr>
          <w:rFonts w:ascii="Times New Roman" w:hAnsi="Times New Roman" w:cs="Times New Roman"/>
          <w:b/>
          <w:sz w:val="28"/>
          <w:szCs w:val="28"/>
        </w:rPr>
        <w:t>Adjustments specified under the existing section 115JB will continue to be made to arrive at book profit</w:t>
      </w:r>
    </w:p>
    <w:p w:rsidR="00CB0E91" w:rsidRPr="00CB076D" w:rsidRDefault="00CB0E91" w:rsidP="00CB0E91">
      <w:pPr>
        <w:spacing w:before="60" w:after="60"/>
        <w:ind w:right="60"/>
        <w:rPr>
          <w:rFonts w:ascii="Times New Roman" w:hAnsi="Times New Roman" w:cs="Times New Roman"/>
          <w:sz w:val="24"/>
          <w:szCs w:val="24"/>
        </w:rPr>
      </w:pPr>
    </w:p>
    <w:p w:rsidR="00CB0E91" w:rsidRPr="00CB076D" w:rsidRDefault="00CB0E91" w:rsidP="00CB0E91">
      <w:pPr>
        <w:pStyle w:val="Default"/>
        <w:rPr>
          <w:rFonts w:ascii="Times New Roman" w:eastAsia="Times New Roman" w:hAnsi="Times New Roman" w:cs="Times New Roman"/>
          <w:b/>
          <w:bCs/>
          <w:color w:val="auto"/>
        </w:rPr>
      </w:pPr>
      <w:r w:rsidRPr="00CB076D">
        <w:rPr>
          <w:rFonts w:ascii="Times New Roman" w:eastAsia="Times New Roman" w:hAnsi="Times New Roman" w:cs="Times New Roman"/>
          <w:b/>
          <w:bCs/>
          <w:color w:val="auto"/>
        </w:rPr>
        <w:t>Sub-section (2A) of section 115JB provides for following Ind AS adjustment to Book profit for person required to prepare accounts as per Ind AS.</w:t>
      </w:r>
    </w:p>
    <w:p w:rsidR="00CB0E91" w:rsidRPr="00CB076D" w:rsidRDefault="00CB0E91" w:rsidP="00CB0E91">
      <w:pPr>
        <w:pStyle w:val="Default"/>
        <w:rPr>
          <w:rFonts w:ascii="Times New Roman" w:eastAsia="Times New Roman" w:hAnsi="Times New Roman" w:cs="Times New Roman"/>
          <w:b/>
          <w:bCs/>
          <w:color w:val="auto"/>
        </w:rPr>
      </w:pPr>
    </w:p>
    <w:p w:rsidR="00CB0E91" w:rsidRPr="00CB076D" w:rsidRDefault="00CB0E91" w:rsidP="00CB0E91">
      <w:pPr>
        <w:pStyle w:val="Default"/>
        <w:rPr>
          <w:rFonts w:ascii="Times New Roman" w:eastAsia="Times New Roman" w:hAnsi="Times New Roman" w:cs="Times New Roman"/>
          <w:bCs/>
          <w:color w:val="auto"/>
        </w:rPr>
      </w:pPr>
      <w:r w:rsidRPr="00CB076D">
        <w:rPr>
          <w:rFonts w:ascii="Times New Roman" w:eastAsia="Times New Roman" w:hAnsi="Times New Roman" w:cs="Times New Roman"/>
          <w:bCs/>
          <w:color w:val="auto"/>
          <w:u w:val="single"/>
        </w:rPr>
        <w:t>Following items are Added</w:t>
      </w:r>
      <w:r w:rsidRPr="00CB076D">
        <w:rPr>
          <w:rFonts w:ascii="Times New Roman" w:eastAsia="Times New Roman" w:hAnsi="Times New Roman" w:cs="Times New Roman"/>
          <w:bCs/>
          <w:color w:val="auto"/>
        </w:rPr>
        <w:t xml:space="preserve"> :</w:t>
      </w:r>
    </w:p>
    <w:p w:rsidR="00CB0E91" w:rsidRPr="00CB076D" w:rsidRDefault="00CB0E91" w:rsidP="00CB0E91">
      <w:pPr>
        <w:pStyle w:val="Default"/>
        <w:spacing w:after="67"/>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1. Amount credited to OCI under the head “"Items that will not be re-classified to profit or loss“ except:</w:t>
      </w:r>
    </w:p>
    <w:p w:rsidR="00CB0E91" w:rsidRPr="00CB076D" w:rsidRDefault="00CB0E91" w:rsidP="00CB0E91">
      <w:pPr>
        <w:pStyle w:val="Default"/>
        <w:spacing w:after="67"/>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•revaluation surplus as specified; or</w:t>
      </w:r>
    </w:p>
    <w:p w:rsidR="00CB0E91" w:rsidRPr="00CB076D" w:rsidRDefault="00CB0E91" w:rsidP="00CB0E91">
      <w:pPr>
        <w:pStyle w:val="Default"/>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•gains or losses from equity instruments designated at FVTOCI as per Ind AS 109</w:t>
      </w:r>
    </w:p>
    <w:p w:rsidR="00CB0E91" w:rsidRPr="00CB076D" w:rsidRDefault="00CB0E91" w:rsidP="00CB0E91">
      <w:pPr>
        <w:pStyle w:val="Default"/>
        <w:rPr>
          <w:rFonts w:ascii="Times New Roman" w:eastAsia="Times New Roman" w:hAnsi="Times New Roman" w:cs="Times New Roman"/>
          <w:bCs/>
          <w:color w:val="auto"/>
        </w:rPr>
      </w:pPr>
    </w:p>
    <w:p w:rsidR="00CB0E91" w:rsidRPr="00CB076D" w:rsidRDefault="00CB0E91" w:rsidP="00CB0E91">
      <w:pPr>
        <w:pStyle w:val="Default"/>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2. One-fifth of the transition amount if positive for first 5 years of Ind AS</w:t>
      </w:r>
    </w:p>
    <w:p w:rsidR="00CB0E91" w:rsidRPr="00CB076D" w:rsidRDefault="00CB0E91" w:rsidP="00CB0E91">
      <w:pPr>
        <w:pStyle w:val="Default"/>
        <w:rPr>
          <w:rFonts w:ascii="Times New Roman" w:eastAsia="Times New Roman" w:hAnsi="Times New Roman" w:cs="Times New Roman"/>
          <w:bCs/>
          <w:color w:val="auto"/>
        </w:rPr>
      </w:pPr>
    </w:p>
    <w:p w:rsidR="00CB0E91" w:rsidRPr="00CB076D" w:rsidRDefault="00CB0E91" w:rsidP="00CB0E91">
      <w:pPr>
        <w:pStyle w:val="Default"/>
        <w:rPr>
          <w:rFonts w:ascii="Times New Roman" w:eastAsia="Times New Roman" w:hAnsi="Times New Roman" w:cs="Times New Roman"/>
          <w:bCs/>
          <w:color w:val="auto"/>
          <w:u w:val="single"/>
        </w:rPr>
      </w:pPr>
      <w:r w:rsidRPr="00CB076D">
        <w:rPr>
          <w:rFonts w:ascii="Times New Roman" w:eastAsia="Times New Roman" w:hAnsi="Times New Roman" w:cs="Times New Roman"/>
          <w:bCs/>
          <w:color w:val="auto"/>
          <w:u w:val="single"/>
        </w:rPr>
        <w:t>Following items are reduced :</w:t>
      </w:r>
    </w:p>
    <w:p w:rsidR="00CB0E91" w:rsidRPr="00CB076D" w:rsidRDefault="00CB0E91" w:rsidP="00CB0E91">
      <w:pPr>
        <w:pStyle w:val="Default"/>
        <w:spacing w:after="67"/>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1. Amount debited to OCI under the head “"Items that will not be re-classified to profit or loss“</w:t>
      </w:r>
    </w:p>
    <w:p w:rsidR="00CB0E91" w:rsidRPr="00CB076D" w:rsidRDefault="00CB0E91" w:rsidP="00CB0E91">
      <w:pPr>
        <w:pStyle w:val="Default"/>
        <w:spacing w:after="67"/>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2. One-fifth of the transition amount if negative for first 5 years of Ind AS</w:t>
      </w:r>
    </w:p>
    <w:p w:rsidR="00CB0E91" w:rsidRPr="00CB076D" w:rsidRDefault="00CB0E91" w:rsidP="00CB0E91">
      <w:pPr>
        <w:pStyle w:val="Default"/>
        <w:rPr>
          <w:rFonts w:ascii="Times New Roman" w:eastAsia="Times New Roman" w:hAnsi="Times New Roman" w:cs="Times New Roman"/>
          <w:bCs/>
          <w:color w:val="auto"/>
        </w:rPr>
      </w:pPr>
    </w:p>
    <w:p w:rsidR="00CB0E91" w:rsidRPr="00CB076D" w:rsidRDefault="00CB0E91" w:rsidP="00CB0E91">
      <w:pPr>
        <w:pStyle w:val="Default"/>
        <w:rPr>
          <w:rFonts w:ascii="Times New Roman" w:eastAsia="Times New Roman" w:hAnsi="Times New Roman" w:cs="Times New Roman"/>
          <w:b/>
          <w:bCs/>
          <w:i/>
          <w:color w:val="auto"/>
          <w:u w:val="single"/>
        </w:rPr>
      </w:pPr>
      <w:r w:rsidRPr="00CB076D">
        <w:rPr>
          <w:rFonts w:ascii="Times New Roman" w:eastAsia="Times New Roman" w:hAnsi="Times New Roman" w:cs="Times New Roman"/>
          <w:b/>
          <w:bCs/>
          <w:i/>
          <w:color w:val="auto"/>
          <w:u w:val="single"/>
        </w:rPr>
        <w:t>Calculation of Transition amount on Convergence Date :</w:t>
      </w:r>
    </w:p>
    <w:p w:rsidR="00CB0E91" w:rsidRPr="00CB076D" w:rsidRDefault="00CB0E91" w:rsidP="00CB0E91">
      <w:pPr>
        <w:pStyle w:val="Default"/>
        <w:rPr>
          <w:rFonts w:ascii="Times New Roman" w:eastAsia="Times New Roman" w:hAnsi="Times New Roman" w:cs="Times New Roman"/>
          <w:bCs/>
          <w:color w:val="auto"/>
        </w:rPr>
      </w:pPr>
    </w:p>
    <w:p w:rsidR="00CB0E91" w:rsidRPr="00CB076D" w:rsidRDefault="00CB0E91" w:rsidP="00CB0E91">
      <w:pPr>
        <w:pStyle w:val="Default"/>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Aggregate Amount                           Capital reserve   =       Transition amount</w:t>
      </w:r>
    </w:p>
    <w:p w:rsidR="00CB0E91" w:rsidRPr="00CB076D" w:rsidRDefault="00CB0E91" w:rsidP="00CB0E91">
      <w:pPr>
        <w:pStyle w:val="Default"/>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Adjusted in other equity        -          premium</w:t>
      </w:r>
    </w:p>
    <w:p w:rsidR="00CB0E91" w:rsidRPr="00CB076D" w:rsidRDefault="00CB0E91" w:rsidP="00CB0E91">
      <w:pPr>
        <w:pStyle w:val="Default"/>
        <w:rPr>
          <w:rFonts w:ascii="Times New Roman" w:eastAsia="Times New Roman" w:hAnsi="Times New Roman" w:cs="Times New Roman"/>
          <w:bCs/>
          <w:color w:val="auto"/>
        </w:rPr>
      </w:pPr>
    </w:p>
    <w:p w:rsidR="00CB0E91" w:rsidRPr="00CB076D" w:rsidRDefault="00CB0E91" w:rsidP="00CB0E91">
      <w:pPr>
        <w:pStyle w:val="Default"/>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Following shall not be included in transition amount:</w:t>
      </w:r>
    </w:p>
    <w:p w:rsidR="00CB0E91" w:rsidRPr="00CB076D" w:rsidRDefault="00CB0E91" w:rsidP="00CB0E91">
      <w:pPr>
        <w:pStyle w:val="Default"/>
        <w:ind w:left="284" w:hanging="284"/>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A) amount or aggregate of the amounts adjusted in the OCI on the convergence date which     shall be subsequently re-classified to the profit or loss;</w:t>
      </w:r>
    </w:p>
    <w:p w:rsidR="00CB0E91" w:rsidRPr="00CB076D" w:rsidRDefault="00CB0E91" w:rsidP="00CB0E91">
      <w:pPr>
        <w:pStyle w:val="Default"/>
        <w:ind w:left="426" w:hanging="426"/>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(B) revaluation surplus for assets in accordance with the Ind AS 16 and Ind AS 38 adjusted on the convergence date;</w:t>
      </w:r>
    </w:p>
    <w:p w:rsidR="00CB0E91" w:rsidRPr="00CB076D" w:rsidRDefault="00CB0E91" w:rsidP="00CB0E91">
      <w:pPr>
        <w:pStyle w:val="Default"/>
        <w:ind w:left="426" w:hanging="426"/>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(C) gains or losses from investments in equity instruments designated at fair value through other comprehensive income in accordance with the Ind AS 109 adjusted on the convergence date;</w:t>
      </w:r>
    </w:p>
    <w:p w:rsidR="00CB0E91" w:rsidRPr="00CB076D" w:rsidRDefault="00CB0E91" w:rsidP="00CB0E91">
      <w:pPr>
        <w:pStyle w:val="Default"/>
        <w:ind w:left="426" w:hanging="426"/>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(D) adjustments relating to items of property, plant and equipment and intangible assets      recorded at fair value as deemed cost in accordance with paragraphs D5 and D7 of the Ind AS 101 on the convergence date;</w:t>
      </w:r>
    </w:p>
    <w:p w:rsidR="00CB0E91" w:rsidRPr="00CB076D" w:rsidRDefault="00CB0E91" w:rsidP="00CB0E91">
      <w:pPr>
        <w:pStyle w:val="Default"/>
        <w:ind w:left="426" w:hanging="426"/>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(E) adjustments relating to investments in subsidiaries, joint ventures and associates recorded at fair value as deemed cost in accordance with paragraph D15 of the Ind AS 101 on the convergence date; and</w:t>
      </w:r>
    </w:p>
    <w:p w:rsidR="00CB0E91" w:rsidRPr="00CB076D" w:rsidRDefault="00CB0E91" w:rsidP="00CB0E91">
      <w:pPr>
        <w:pStyle w:val="Default"/>
        <w:ind w:left="426" w:hanging="426"/>
        <w:jc w:val="both"/>
        <w:rPr>
          <w:rFonts w:ascii="Times New Roman" w:eastAsia="Times New Roman" w:hAnsi="Times New Roman" w:cs="Times New Roman"/>
          <w:bCs/>
          <w:color w:val="auto"/>
        </w:rPr>
      </w:pPr>
      <w:r w:rsidRPr="00CB076D">
        <w:rPr>
          <w:rFonts w:ascii="Times New Roman" w:eastAsia="Times New Roman" w:hAnsi="Times New Roman" w:cs="Times New Roman"/>
          <w:bCs/>
          <w:color w:val="auto"/>
        </w:rPr>
        <w:t>(F) adjustments relating to cumulative translation differences of a foreign operation in accordance with paragraph D13 of the Ind AS 101 on the convergence date.</w:t>
      </w:r>
    </w:p>
    <w:p w:rsidR="00CB0E91" w:rsidRPr="00CB076D" w:rsidRDefault="00CB0E91" w:rsidP="00CB0E91">
      <w:pPr>
        <w:pStyle w:val="Default"/>
        <w:rPr>
          <w:rFonts w:ascii="Times New Roman" w:eastAsia="Times New Roman" w:hAnsi="Times New Roman" w:cs="Times New Roman"/>
          <w:bCs/>
          <w:color w:val="auto"/>
        </w:rPr>
      </w:pPr>
    </w:p>
    <w:tbl>
      <w:tblPr>
        <w:tblStyle w:val="TableGrid"/>
        <w:tblW w:w="0" w:type="auto"/>
        <w:tblLayout w:type="fixed"/>
        <w:tblLook w:val="04A0" w:firstRow="1" w:lastRow="0" w:firstColumn="1" w:lastColumn="0" w:noHBand="0" w:noVBand="1"/>
      </w:tblPr>
      <w:tblGrid>
        <w:gridCol w:w="2331"/>
        <w:gridCol w:w="3261"/>
        <w:gridCol w:w="4395"/>
      </w:tblGrid>
      <w:tr w:rsidR="00A25EF7" w:rsidRPr="00CB076D" w:rsidTr="00AE2A12">
        <w:tc>
          <w:tcPr>
            <w:tcW w:w="2331" w:type="dxa"/>
          </w:tcPr>
          <w:p w:rsidR="00A25EF7" w:rsidRPr="00CB076D" w:rsidRDefault="00A25EF7" w:rsidP="00AE2A12">
            <w:pPr>
              <w:pStyle w:val="Default"/>
              <w:rPr>
                <w:rFonts w:ascii="Times New Roman" w:hAnsi="Times New Roman" w:cs="Times New Roman"/>
                <w:b/>
              </w:rPr>
            </w:pPr>
            <w:r w:rsidRPr="00CB076D">
              <w:rPr>
                <w:rFonts w:ascii="Times New Roman" w:hAnsi="Times New Roman" w:cs="Times New Roman"/>
                <w:b/>
              </w:rPr>
              <w:t>Particulars</w:t>
            </w:r>
          </w:p>
        </w:tc>
        <w:tc>
          <w:tcPr>
            <w:tcW w:w="3261" w:type="dxa"/>
          </w:tcPr>
          <w:p w:rsidR="00A25EF7" w:rsidRPr="00CB076D" w:rsidRDefault="00A25EF7" w:rsidP="00AE2A12">
            <w:pPr>
              <w:pStyle w:val="Default"/>
              <w:rPr>
                <w:rFonts w:ascii="Times New Roman" w:hAnsi="Times New Roman" w:cs="Times New Roman"/>
                <w:b/>
              </w:rPr>
            </w:pPr>
            <w:r w:rsidRPr="00CB076D">
              <w:rPr>
                <w:rFonts w:ascii="Times New Roman" w:hAnsi="Times New Roman" w:cs="Times New Roman"/>
                <w:b/>
              </w:rPr>
              <w:t>Treatment under IND AS</w:t>
            </w:r>
          </w:p>
        </w:tc>
        <w:tc>
          <w:tcPr>
            <w:tcW w:w="4395" w:type="dxa"/>
          </w:tcPr>
          <w:p w:rsidR="00A25EF7" w:rsidRPr="00CB076D" w:rsidRDefault="00A25EF7" w:rsidP="00AE2A12">
            <w:pPr>
              <w:pStyle w:val="Default"/>
              <w:rPr>
                <w:rFonts w:ascii="Times New Roman" w:hAnsi="Times New Roman" w:cs="Times New Roman"/>
                <w:b/>
              </w:rPr>
            </w:pPr>
            <w:r w:rsidRPr="00CB076D">
              <w:rPr>
                <w:rFonts w:ascii="Times New Roman" w:hAnsi="Times New Roman" w:cs="Times New Roman"/>
                <w:b/>
              </w:rPr>
              <w:t xml:space="preserve">MAT Implication </w:t>
            </w:r>
          </w:p>
        </w:tc>
      </w:tr>
      <w:tr w:rsidR="00A25EF7" w:rsidRPr="00CB076D" w:rsidTr="00AE2A12">
        <w:tc>
          <w:tcPr>
            <w:tcW w:w="233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Revaluation of Property, Plant &amp; Equipment’s(PPE) and Intangible Assets</w:t>
            </w:r>
          </w:p>
        </w:tc>
        <w:tc>
          <w:tcPr>
            <w:tcW w:w="326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Revaluation adjustments are recognised through OCI. In the year of sale, profit/loss on sale is recognised in the statement of profit and loss.</w:t>
            </w:r>
          </w:p>
        </w:tc>
        <w:tc>
          <w:tcPr>
            <w:tcW w:w="4395"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To be included in book profits at the time of disposal/realisation/retirement or at the time of transfer. Depreciation and gain/loss on transfer shall be computed without considering such retained earnings adjustments on account of fair valuation.</w:t>
            </w:r>
          </w:p>
        </w:tc>
      </w:tr>
      <w:tr w:rsidR="00A25EF7" w:rsidRPr="00CB076D" w:rsidTr="00AE2A12">
        <w:tc>
          <w:tcPr>
            <w:tcW w:w="233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Gains and losses from investments in equity instruments designed at fair value through OCI.</w:t>
            </w:r>
          </w:p>
        </w:tc>
        <w:tc>
          <w:tcPr>
            <w:tcW w:w="326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Fair valuation adjustments may be recognised through OCI. In the year of sale, profit/loss on sale is recognised in OCI</w:t>
            </w:r>
          </w:p>
        </w:tc>
        <w:tc>
          <w:tcPr>
            <w:tcW w:w="4395"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To be included in book profits at the time of disposal/realisation/retirement or at the time of transfer</w:t>
            </w:r>
          </w:p>
        </w:tc>
      </w:tr>
      <w:tr w:rsidR="00A25EF7" w:rsidRPr="00CB076D" w:rsidTr="00AE2A12">
        <w:tc>
          <w:tcPr>
            <w:tcW w:w="233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Re-measurements of defined benefit plans.</w:t>
            </w:r>
          </w:p>
        </w:tc>
        <w:tc>
          <w:tcPr>
            <w:tcW w:w="326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Fair valuation adjustments are recognised through OCI.</w:t>
            </w:r>
          </w:p>
        </w:tc>
        <w:tc>
          <w:tcPr>
            <w:tcW w:w="4395"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To be included in book profits every year as the re-measurements gains and losses arises.</w:t>
            </w:r>
          </w:p>
        </w:tc>
      </w:tr>
      <w:tr w:rsidR="00A25EF7" w:rsidRPr="00CB076D" w:rsidTr="00AE2A12">
        <w:tc>
          <w:tcPr>
            <w:tcW w:w="233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Investments in subsidiaries, joint ventures and associates.</w:t>
            </w:r>
          </w:p>
        </w:tc>
        <w:tc>
          <w:tcPr>
            <w:tcW w:w="326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If an entity adopts the fair value as the deemed cost for investments in subsidiaries, joint ventures and associates in the opening financial statements, then the difference in the carrying value and fair value should be adjusted in retained earnings.</w:t>
            </w:r>
          </w:p>
        </w:tc>
        <w:tc>
          <w:tcPr>
            <w:tcW w:w="4395"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The adjustment in retained earnings shall be included in the book profit at the time of realisation of such investment.</w:t>
            </w:r>
          </w:p>
        </w:tc>
      </w:tr>
      <w:tr w:rsidR="00A25EF7" w:rsidRPr="00CB076D" w:rsidTr="00AE2A12">
        <w:tc>
          <w:tcPr>
            <w:tcW w:w="233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Translation differences of foreign operations.</w:t>
            </w:r>
          </w:p>
        </w:tc>
        <w:tc>
          <w:tcPr>
            <w:tcW w:w="3261"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Foreign exchange translation adjustments are recognised through OCI.</w:t>
            </w:r>
          </w:p>
        </w:tc>
        <w:tc>
          <w:tcPr>
            <w:tcW w:w="4395" w:type="dxa"/>
          </w:tcPr>
          <w:p w:rsidR="00A25EF7" w:rsidRPr="00CB076D" w:rsidRDefault="00A25EF7" w:rsidP="00AE2A12">
            <w:pPr>
              <w:pStyle w:val="Default"/>
              <w:rPr>
                <w:rFonts w:ascii="Times New Roman" w:hAnsi="Times New Roman" w:cs="Times New Roman"/>
              </w:rPr>
            </w:pPr>
            <w:r w:rsidRPr="00CB076D">
              <w:rPr>
                <w:rFonts w:ascii="Times New Roman" w:hAnsi="Times New Roman" w:cs="Times New Roman"/>
              </w:rPr>
              <w:t>The translation differences will be considered for the purpose of MAT when the same are reclassified to profit and loss at the time of sale.</w:t>
            </w:r>
          </w:p>
        </w:tc>
      </w:tr>
    </w:tbl>
    <w:p w:rsidR="00CB0E91" w:rsidRPr="00CB076D" w:rsidRDefault="00CB0E91" w:rsidP="00CB0E91">
      <w:pPr>
        <w:spacing w:before="60" w:after="60"/>
        <w:ind w:left="60" w:right="60"/>
        <w:rPr>
          <w:rFonts w:ascii="Times New Roman" w:hAnsi="Times New Roman" w:cs="Times New Roman"/>
          <w:sz w:val="24"/>
          <w:szCs w:val="24"/>
        </w:rPr>
      </w:pPr>
    </w:p>
    <w:p w:rsidR="00C95CE4" w:rsidRPr="00CB076D" w:rsidRDefault="00C95CE4" w:rsidP="00CB0E91">
      <w:pPr>
        <w:spacing w:before="60" w:after="60"/>
        <w:ind w:left="60" w:right="60"/>
        <w:rPr>
          <w:rFonts w:ascii="Times New Roman" w:hAnsi="Times New Roman" w:cs="Times New Roman"/>
          <w:sz w:val="24"/>
          <w:szCs w:val="24"/>
        </w:rPr>
      </w:pPr>
      <w:r w:rsidRPr="00CB076D">
        <w:rPr>
          <w:rFonts w:ascii="Times New Roman" w:hAnsi="Times New Roman" w:cs="Times New Roman"/>
          <w:sz w:val="24"/>
          <w:szCs w:val="24"/>
        </w:rPr>
        <w:br w:type="page"/>
      </w:r>
    </w:p>
    <w:p w:rsidR="000A542B" w:rsidRPr="009A63F3" w:rsidRDefault="000A542B" w:rsidP="009A63F3">
      <w:pPr>
        <w:pStyle w:val="Heading1"/>
        <w:ind w:left="-180"/>
        <w:jc w:val="center"/>
        <w:rPr>
          <w:b/>
          <w:color w:val="auto"/>
          <w:u w:val="single"/>
        </w:rPr>
      </w:pPr>
      <w:r w:rsidRPr="009A63F3">
        <w:rPr>
          <w:b/>
          <w:color w:val="auto"/>
          <w:u w:val="single"/>
        </w:rPr>
        <w:t>IND AS 113 – FAIR VALUE MEASUREMENT</w:t>
      </w:r>
    </w:p>
    <w:p w:rsidR="000A542B" w:rsidRPr="004D6E45" w:rsidRDefault="000A542B" w:rsidP="004D6E45">
      <w:pPr>
        <w:pStyle w:val="Default"/>
        <w:ind w:left="-90" w:right="450"/>
        <w:jc w:val="both"/>
        <w:rPr>
          <w:rFonts w:ascii="Times New Roman" w:hAnsi="Times New Roman" w:cs="Times New Roman"/>
          <w:b/>
          <w:i/>
          <w:u w:val="single"/>
        </w:rPr>
      </w:pPr>
    </w:p>
    <w:tbl>
      <w:tblPr>
        <w:tblW w:w="14128" w:type="dxa"/>
        <w:tblInd w:w="-270" w:type="dxa"/>
        <w:tblBorders>
          <w:top w:val="nil"/>
          <w:left w:val="nil"/>
          <w:bottom w:val="nil"/>
          <w:right w:val="nil"/>
        </w:tblBorders>
        <w:tblLayout w:type="fixed"/>
        <w:tblLook w:val="0000" w:firstRow="0" w:lastRow="0" w:firstColumn="0" w:lastColumn="0" w:noHBand="0" w:noVBand="0"/>
      </w:tblPr>
      <w:tblGrid>
        <w:gridCol w:w="14128"/>
      </w:tblGrid>
      <w:tr w:rsidR="000A542B" w:rsidRPr="00B956C9" w:rsidTr="00FE5CD1">
        <w:trPr>
          <w:trHeight w:val="155"/>
        </w:trPr>
        <w:tc>
          <w:tcPr>
            <w:tcW w:w="14128" w:type="dxa"/>
          </w:tcPr>
          <w:p w:rsidR="000A542B" w:rsidRPr="00CB076D" w:rsidRDefault="000A542B" w:rsidP="00CB076D">
            <w:pPr>
              <w:pStyle w:val="Default"/>
              <w:ind w:right="450"/>
              <w:jc w:val="both"/>
              <w:rPr>
                <w:rFonts w:ascii="Times New Roman" w:hAnsi="Times New Roman" w:cs="Times New Roman"/>
              </w:rPr>
            </w:pPr>
            <w:r w:rsidRPr="00CB076D">
              <w:rPr>
                <w:rFonts w:ascii="Times New Roman" w:hAnsi="Times New Roman" w:cs="Times New Roman"/>
              </w:rPr>
              <w:t>Fair value measurement is a fundamental concept forming the underlying basis for the Ind AS framework.</w:t>
            </w:r>
          </w:p>
          <w:p w:rsidR="000A542B" w:rsidRPr="00CB076D" w:rsidRDefault="000A542B" w:rsidP="00CB076D">
            <w:pPr>
              <w:pStyle w:val="Default"/>
              <w:ind w:right="450" w:hanging="18"/>
              <w:jc w:val="both"/>
              <w:rPr>
                <w:rFonts w:ascii="Times New Roman" w:hAnsi="Times New Roman" w:cs="Times New Roman"/>
              </w:rPr>
            </w:pPr>
            <w:r w:rsidRPr="00CB076D">
              <w:rPr>
                <w:rFonts w:ascii="Times New Roman" w:hAnsi="Times New Roman" w:cs="Times New Roman"/>
              </w:rPr>
              <w:t>Fair valuation of certain assets and liabilities is a prerequisite for the adoption of Ind AS.</w:t>
            </w:r>
          </w:p>
          <w:p w:rsidR="004D6E45" w:rsidRPr="00CB076D" w:rsidRDefault="004D6E45" w:rsidP="00CB076D">
            <w:pPr>
              <w:pStyle w:val="Default"/>
              <w:ind w:left="-90" w:right="450"/>
              <w:jc w:val="both"/>
              <w:rPr>
                <w:rFonts w:ascii="Times New Roman" w:hAnsi="Times New Roman" w:cs="Times New Roman"/>
                <w:b/>
                <w:i/>
                <w:u w:val="single"/>
              </w:rPr>
            </w:pPr>
          </w:p>
          <w:p w:rsidR="000A542B" w:rsidRPr="00CB076D" w:rsidRDefault="004D6E45" w:rsidP="00CB076D">
            <w:pPr>
              <w:pStyle w:val="Heading2"/>
              <w:jc w:val="both"/>
              <w:rPr>
                <w:rFonts w:ascii="Times New Roman" w:hAnsi="Times New Roman" w:cs="Times New Roman"/>
                <w:b/>
                <w:i/>
                <w:sz w:val="24"/>
                <w:szCs w:val="24"/>
                <w:u w:val="single"/>
              </w:rPr>
            </w:pPr>
            <w:r w:rsidRPr="00CB076D">
              <w:rPr>
                <w:rFonts w:ascii="Times New Roman" w:hAnsi="Times New Roman" w:cs="Times New Roman"/>
                <w:b/>
                <w:i/>
                <w:sz w:val="24"/>
                <w:szCs w:val="24"/>
                <w:u w:val="single"/>
              </w:rPr>
              <w:t>Definition of F</w:t>
            </w:r>
            <w:r w:rsidR="000A542B" w:rsidRPr="00CB076D">
              <w:rPr>
                <w:rFonts w:ascii="Times New Roman" w:hAnsi="Times New Roman" w:cs="Times New Roman"/>
                <w:b/>
                <w:i/>
                <w:sz w:val="24"/>
                <w:szCs w:val="24"/>
                <w:u w:val="single"/>
              </w:rPr>
              <w:t>air Value</w:t>
            </w:r>
          </w:p>
          <w:p w:rsidR="000A542B" w:rsidRPr="00CB076D" w:rsidRDefault="000A542B" w:rsidP="00CB076D">
            <w:pPr>
              <w:pStyle w:val="Default"/>
              <w:tabs>
                <w:tab w:val="left" w:pos="11267"/>
              </w:tabs>
              <w:ind w:left="-90" w:right="450"/>
              <w:jc w:val="both"/>
              <w:rPr>
                <w:rFonts w:ascii="Times New Roman" w:hAnsi="Times New Roman" w:cs="Times New Roman"/>
              </w:rPr>
            </w:pPr>
            <w:r w:rsidRPr="00CB076D">
              <w:rPr>
                <w:rFonts w:ascii="Times New Roman" w:hAnsi="Times New Roman" w:cs="Times New Roman"/>
              </w:rPr>
              <w:t xml:space="preserve">“Fair value is the price that would be received to sell an asset or paid to transfer a liability in an orderly </w:t>
            </w:r>
          </w:p>
          <w:p w:rsidR="000A542B" w:rsidRPr="00CB076D" w:rsidRDefault="000A542B" w:rsidP="00CB076D">
            <w:pPr>
              <w:pStyle w:val="Default"/>
              <w:tabs>
                <w:tab w:val="left" w:pos="11267"/>
              </w:tabs>
              <w:ind w:left="-90" w:right="450"/>
              <w:jc w:val="both"/>
              <w:rPr>
                <w:rFonts w:ascii="Times New Roman" w:hAnsi="Times New Roman" w:cs="Times New Roman"/>
              </w:rPr>
            </w:pPr>
            <w:r w:rsidRPr="00CB076D">
              <w:rPr>
                <w:rFonts w:ascii="Times New Roman" w:hAnsi="Times New Roman" w:cs="Times New Roman"/>
              </w:rPr>
              <w:t xml:space="preserve"> transaction between market participants at the measurement date.”</w:t>
            </w:r>
          </w:p>
          <w:p w:rsidR="005B6CDB" w:rsidRPr="00CB076D" w:rsidRDefault="005B6CDB" w:rsidP="00CB076D">
            <w:pPr>
              <w:pStyle w:val="Default"/>
              <w:tabs>
                <w:tab w:val="left" w:pos="11267"/>
              </w:tabs>
              <w:ind w:left="-90" w:right="450"/>
              <w:jc w:val="both"/>
              <w:rPr>
                <w:rFonts w:ascii="Times New Roman" w:hAnsi="Times New Roman" w:cs="Times New Roman"/>
              </w:rPr>
            </w:pPr>
          </w:p>
          <w:p w:rsidR="005B6CDB" w:rsidRPr="00CB076D" w:rsidRDefault="005B6CDB" w:rsidP="00CB076D">
            <w:pPr>
              <w:pStyle w:val="Default"/>
              <w:tabs>
                <w:tab w:val="left" w:pos="11267"/>
              </w:tabs>
              <w:ind w:left="-90" w:right="450"/>
              <w:jc w:val="both"/>
              <w:rPr>
                <w:rFonts w:ascii="Times New Roman" w:eastAsiaTheme="majorEastAsia" w:hAnsi="Times New Roman" w:cs="Times New Roman"/>
                <w:b/>
                <w:i/>
                <w:color w:val="2E74B5" w:themeColor="accent1" w:themeShade="BF"/>
                <w:u w:val="single"/>
                <w:lang w:val="en-US"/>
              </w:rPr>
            </w:pPr>
            <w:r w:rsidRPr="00CB076D">
              <w:rPr>
                <w:rFonts w:ascii="Times New Roman" w:eastAsiaTheme="majorEastAsia" w:hAnsi="Times New Roman" w:cs="Times New Roman"/>
                <w:b/>
                <w:i/>
                <w:color w:val="2E74B5" w:themeColor="accent1" w:themeShade="BF"/>
                <w:u w:val="single"/>
                <w:lang w:val="en-US"/>
              </w:rPr>
              <w:t>Exclusion from Scope</w:t>
            </w:r>
          </w:p>
          <w:p w:rsidR="005B6CDB" w:rsidRPr="00CB076D" w:rsidRDefault="005B6CDB" w:rsidP="00CB076D">
            <w:pPr>
              <w:pStyle w:val="Default"/>
              <w:tabs>
                <w:tab w:val="left" w:pos="11267"/>
              </w:tabs>
              <w:ind w:left="-90" w:right="450"/>
              <w:jc w:val="both"/>
              <w:rPr>
                <w:rFonts w:ascii="Times New Roman" w:hAnsi="Times New Roman" w:cs="Times New Roman"/>
              </w:rPr>
            </w:pPr>
            <w:r w:rsidRPr="00CB076D">
              <w:rPr>
                <w:rFonts w:ascii="Times New Roman" w:hAnsi="Times New Roman" w:cs="Times New Roman"/>
              </w:rPr>
              <w:t>The following are the exclusions from the scope even though they are measured at fair value :</w:t>
            </w:r>
          </w:p>
          <w:p w:rsidR="005B6CDB" w:rsidRPr="00CB076D" w:rsidRDefault="005B6CDB" w:rsidP="00CB076D">
            <w:pPr>
              <w:pStyle w:val="Default"/>
              <w:numPr>
                <w:ilvl w:val="0"/>
                <w:numId w:val="19"/>
              </w:numPr>
              <w:tabs>
                <w:tab w:val="left" w:pos="11267"/>
              </w:tabs>
              <w:ind w:right="450"/>
              <w:jc w:val="both"/>
              <w:rPr>
                <w:rFonts w:ascii="Times New Roman" w:hAnsi="Times New Roman" w:cs="Times New Roman"/>
              </w:rPr>
            </w:pPr>
            <w:r w:rsidRPr="00CB076D">
              <w:rPr>
                <w:rFonts w:ascii="Times New Roman" w:hAnsi="Times New Roman" w:cs="Times New Roman"/>
              </w:rPr>
              <w:t>IND AS 102 (Share Based Payments)</w:t>
            </w:r>
          </w:p>
          <w:p w:rsidR="005B6CDB" w:rsidRPr="00CB076D" w:rsidRDefault="005B6CDB" w:rsidP="00CB076D">
            <w:pPr>
              <w:pStyle w:val="Default"/>
              <w:numPr>
                <w:ilvl w:val="0"/>
                <w:numId w:val="19"/>
              </w:numPr>
              <w:tabs>
                <w:tab w:val="left" w:pos="11267"/>
              </w:tabs>
              <w:ind w:right="450"/>
              <w:jc w:val="both"/>
              <w:rPr>
                <w:rFonts w:ascii="Times New Roman" w:hAnsi="Times New Roman" w:cs="Times New Roman"/>
              </w:rPr>
            </w:pPr>
            <w:r w:rsidRPr="00CB076D">
              <w:rPr>
                <w:rFonts w:ascii="Times New Roman" w:hAnsi="Times New Roman" w:cs="Times New Roman"/>
              </w:rPr>
              <w:t>IND AS 17 (Leases)</w:t>
            </w:r>
          </w:p>
          <w:p w:rsidR="005B6CDB" w:rsidRPr="00CB076D" w:rsidRDefault="005B6CDB" w:rsidP="00CB076D">
            <w:pPr>
              <w:pStyle w:val="Default"/>
              <w:numPr>
                <w:ilvl w:val="0"/>
                <w:numId w:val="19"/>
              </w:numPr>
              <w:tabs>
                <w:tab w:val="left" w:pos="11267"/>
              </w:tabs>
              <w:ind w:right="450"/>
              <w:jc w:val="both"/>
              <w:rPr>
                <w:rFonts w:ascii="Times New Roman" w:hAnsi="Times New Roman" w:cs="Times New Roman"/>
              </w:rPr>
            </w:pPr>
            <w:r w:rsidRPr="00CB076D">
              <w:rPr>
                <w:rFonts w:ascii="Times New Roman" w:hAnsi="Times New Roman" w:cs="Times New Roman"/>
              </w:rPr>
              <w:t>IND AS 2 (Inventories)</w:t>
            </w:r>
          </w:p>
          <w:p w:rsidR="005B6CDB" w:rsidRPr="00CB076D" w:rsidRDefault="005B6CDB" w:rsidP="00CB076D">
            <w:pPr>
              <w:pStyle w:val="Default"/>
              <w:numPr>
                <w:ilvl w:val="0"/>
                <w:numId w:val="19"/>
              </w:numPr>
              <w:tabs>
                <w:tab w:val="left" w:pos="11267"/>
              </w:tabs>
              <w:ind w:right="450"/>
              <w:jc w:val="both"/>
              <w:rPr>
                <w:rFonts w:ascii="Times New Roman" w:hAnsi="Times New Roman" w:cs="Times New Roman"/>
              </w:rPr>
            </w:pPr>
            <w:r w:rsidRPr="00CB076D">
              <w:rPr>
                <w:rFonts w:ascii="Times New Roman" w:hAnsi="Times New Roman" w:cs="Times New Roman"/>
              </w:rPr>
              <w:t>IND AS 36 (Impairment of Assets)</w:t>
            </w:r>
          </w:p>
          <w:p w:rsidR="005B6CDB" w:rsidRPr="00CB076D" w:rsidRDefault="005B6CDB" w:rsidP="00CB076D">
            <w:pPr>
              <w:pStyle w:val="Default"/>
              <w:tabs>
                <w:tab w:val="left" w:pos="11267"/>
              </w:tabs>
              <w:ind w:right="450"/>
              <w:jc w:val="both"/>
              <w:rPr>
                <w:rFonts w:ascii="Times New Roman" w:hAnsi="Times New Roman" w:cs="Times New Roman"/>
              </w:rPr>
            </w:pPr>
          </w:p>
          <w:p w:rsidR="000A542B" w:rsidRPr="00CB076D" w:rsidRDefault="004D6E45" w:rsidP="00CB076D">
            <w:pPr>
              <w:pStyle w:val="Heading3"/>
              <w:jc w:val="both"/>
              <w:rPr>
                <w:rFonts w:ascii="Times New Roman" w:hAnsi="Times New Roman" w:cs="Times New Roman"/>
                <w:b/>
                <w:i/>
                <w:u w:val="single"/>
              </w:rPr>
            </w:pPr>
            <w:r w:rsidRPr="00CB076D">
              <w:rPr>
                <w:rFonts w:ascii="Times New Roman" w:hAnsi="Times New Roman" w:cs="Times New Roman"/>
                <w:b/>
                <w:i/>
                <w:color w:val="2E74B5" w:themeColor="accent1" w:themeShade="BF"/>
                <w:u w:val="single"/>
              </w:rPr>
              <w:t>Key principles</w:t>
            </w:r>
            <w:r w:rsidRPr="00CB076D">
              <w:rPr>
                <w:rFonts w:ascii="Times New Roman" w:hAnsi="Times New Roman" w:cs="Times New Roman"/>
                <w:b/>
                <w:i/>
                <w:u w:val="single"/>
              </w:rPr>
              <w:t xml:space="preserve"> </w:t>
            </w: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 A fair value measurement requires determination of the following: </w:t>
            </w: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The particular asset or liability that is the subject of measurement</w:t>
            </w: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 The highest and best use for a non-financial asset </w:t>
            </w: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 The principal (or most advantageous) market </w:t>
            </w:r>
          </w:p>
          <w:p w:rsidR="004D6E45"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 Fair value hierarchy </w:t>
            </w:r>
          </w:p>
          <w:p w:rsidR="005B6CDB" w:rsidRPr="00CB076D" w:rsidRDefault="005B6CDB" w:rsidP="00CB076D">
            <w:pPr>
              <w:pStyle w:val="Default"/>
              <w:ind w:left="-90" w:right="450"/>
              <w:jc w:val="both"/>
              <w:rPr>
                <w:rFonts w:ascii="Times New Roman" w:hAnsi="Times New Roman" w:cs="Times New Roman"/>
              </w:rPr>
            </w:pPr>
            <w:r w:rsidRPr="00CB076D">
              <w:rPr>
                <w:rFonts w:ascii="Times New Roman" w:hAnsi="Times New Roman" w:cs="Times New Roman"/>
              </w:rPr>
              <w:t>• The valuation technique</w:t>
            </w:r>
          </w:p>
          <w:p w:rsidR="005B6CDB" w:rsidRPr="00CB076D" w:rsidRDefault="005B6CDB" w:rsidP="00CB076D">
            <w:pPr>
              <w:pStyle w:val="Default"/>
              <w:ind w:right="450"/>
              <w:jc w:val="both"/>
              <w:rPr>
                <w:rFonts w:ascii="Times New Roman" w:hAnsi="Times New Roman" w:cs="Times New Roman"/>
              </w:rPr>
            </w:pPr>
          </w:p>
          <w:p w:rsidR="000A542B" w:rsidRPr="00CB076D" w:rsidRDefault="004D6E45" w:rsidP="00CB076D">
            <w:pPr>
              <w:pStyle w:val="Heading3"/>
              <w:jc w:val="both"/>
              <w:rPr>
                <w:rFonts w:ascii="Times New Roman" w:hAnsi="Times New Roman" w:cs="Times New Roman"/>
                <w:b/>
                <w:i/>
                <w:color w:val="2E74B5" w:themeColor="accent1" w:themeShade="BF"/>
                <w:sz w:val="26"/>
                <w:szCs w:val="26"/>
                <w:u w:val="single"/>
              </w:rPr>
            </w:pPr>
            <w:r w:rsidRPr="00CB076D">
              <w:rPr>
                <w:rFonts w:ascii="Times New Roman" w:hAnsi="Times New Roman" w:cs="Times New Roman"/>
                <w:b/>
                <w:i/>
                <w:color w:val="2E74B5" w:themeColor="accent1" w:themeShade="BF"/>
                <w:sz w:val="26"/>
                <w:szCs w:val="26"/>
                <w:u w:val="single"/>
              </w:rPr>
              <w:t>Fair Value Hierarchy</w:t>
            </w:r>
          </w:p>
          <w:p w:rsidR="00A25EF7" w:rsidRPr="00CB076D" w:rsidRDefault="00AE2A12" w:rsidP="00CB076D">
            <w:pPr>
              <w:jc w:val="both"/>
              <w:rPr>
                <w:rFonts w:ascii="Times New Roman" w:hAnsi="Times New Roman" w:cs="Times New Roman"/>
              </w:rPr>
            </w:pPr>
            <w:r w:rsidRPr="00CB076D">
              <w:rPr>
                <w:rFonts w:ascii="Times New Roman" w:hAnsi="Times New Roman" w:cs="Times New Roman"/>
                <w:b/>
                <w:noProof/>
                <w:sz w:val="18"/>
              </w:rPr>
              <mc:AlternateContent>
                <mc:Choice Requires="wps">
                  <w:drawing>
                    <wp:anchor distT="0" distB="0" distL="114300" distR="114300" simplePos="0" relativeHeight="251701248" behindDoc="0" locked="0" layoutInCell="1" allowOverlap="1" wp14:anchorId="327FC193" wp14:editId="6A31F4B9">
                      <wp:simplePos x="0" y="0"/>
                      <wp:positionH relativeFrom="column">
                        <wp:posOffset>2352675</wp:posOffset>
                      </wp:positionH>
                      <wp:positionV relativeFrom="paragraph">
                        <wp:posOffset>263525</wp:posOffset>
                      </wp:positionV>
                      <wp:extent cx="1190625" cy="2857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1906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Default="0087121C" w:rsidP="00AE2A12">
                                  <w:pPr>
                                    <w:jc w:val="center"/>
                                  </w:pPr>
                                  <w:r>
                                    <w:t>Definitions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1" style="position:absolute;left:0;text-align:left;margin-left:185.25pt;margin-top:20.75pt;width:93.75pt;height: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" fillcolor="#5b9bd5 [3204]" strokecolor="#1f4d78 [1604]" strokeweight="1pt">
                      <v:stroke joinstyle="miter"/>
                      <v:textbox>
                        <w:txbxContent>
                          <w:p w:rsidR="0087121C" w:rsidRDefault="0087121C" w:rsidP="00AE2A12">
                            <w:pPr>
                              <w:jc w:val="center"/>
                            </w:pPr>
                            <w:r>
                              <w:t>Definitions</w:t>
                            </w:r>
                          </w:p>
                        </w:txbxContent>
                      </v:textbox>
                    </v:roundrect>
                  </w:pict>
                </mc:Fallback>
              </mc:AlternateContent>
            </w:r>
          </w:p>
          <w:p w:rsidR="00A25EF7" w:rsidRPr="00CB076D" w:rsidRDefault="00A25EF7" w:rsidP="00CB076D">
            <w:pPr>
              <w:spacing w:before="109"/>
              <w:ind w:left="1007"/>
              <w:jc w:val="both"/>
              <w:rPr>
                <w:rFonts w:ascii="Times New Roman" w:hAnsi="Times New Roman" w:cs="Times New Roman"/>
                <w:b/>
                <w:sz w:val="18"/>
              </w:rPr>
            </w:pPr>
            <w:r w:rsidRPr="00CB076D">
              <w:rPr>
                <w:rFonts w:ascii="Times New Roman" w:hAnsi="Times New Roman" w:cs="Times New Roman"/>
                <w:b/>
                <w:color w:val="FFFFFF"/>
                <w:w w:val="120"/>
                <w:sz w:val="18"/>
              </w:rPr>
              <w:t xml:space="preserve">               Fair Value H Fair Value Hierarchy</w:t>
            </w:r>
          </w:p>
          <w:p w:rsidR="005B6CDB" w:rsidRPr="00CB076D" w:rsidRDefault="005B6CDB" w:rsidP="00CB076D">
            <w:pPr>
              <w:spacing w:before="109"/>
              <w:ind w:left="1007"/>
              <w:jc w:val="both"/>
              <w:rPr>
                <w:rFonts w:ascii="Times New Roman" w:hAnsi="Times New Roman" w:cs="Times New Roman"/>
                <w:b/>
                <w:sz w:val="18"/>
              </w:rPr>
            </w:pPr>
          </w:p>
          <w:p w:rsidR="005B6CDB" w:rsidRPr="00CB076D" w:rsidRDefault="00AE2A12" w:rsidP="00CB076D">
            <w:pPr>
              <w:jc w:val="both"/>
              <w:rPr>
                <w:rFonts w:ascii="Times New Roman" w:hAnsi="Times New Roman" w:cs="Times New Roman"/>
              </w:rPr>
            </w:pPr>
            <w:r w:rsidRPr="00CB076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986529F" wp14:editId="511C6970">
                      <wp:simplePos x="0" y="0"/>
                      <wp:positionH relativeFrom="column">
                        <wp:posOffset>2038350</wp:posOffset>
                      </wp:positionH>
                      <wp:positionV relativeFrom="paragraph">
                        <wp:posOffset>121285</wp:posOffset>
                      </wp:positionV>
                      <wp:extent cx="2019300" cy="10668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0193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Pr="00AE2A12" w:rsidRDefault="0087121C" w:rsidP="00AE2A12">
                                  <w:pPr>
                                    <w:spacing w:line="244" w:lineRule="auto"/>
                                    <w:ind w:right="220"/>
                                  </w:pPr>
                                  <w:r w:rsidRPr="00AE2A12">
                                    <w:rPr>
                                      <w:color w:val="FFFFFF"/>
                                    </w:rPr>
                                    <w:t xml:space="preserve">Quoted prices (unadjusted) in </w:t>
                                  </w:r>
                                  <w:r w:rsidRPr="00AE2A12">
                                    <w:rPr>
                                      <w:color w:val="FFFFFF"/>
                                      <w:w w:val="95"/>
                                    </w:rPr>
                                    <w:t>active markets for</w:t>
                                  </w:r>
                                  <w:r>
                                    <w:rPr>
                                      <w:rFonts w:ascii="Calibri"/>
                                      <w:color w:val="FFFFFF"/>
                                      <w:position w:val="1"/>
                                    </w:rPr>
                                    <w:t xml:space="preserve"> </w:t>
                                  </w:r>
                                  <w:r w:rsidRPr="00AE2A12">
                                    <w:rPr>
                                      <w:color w:val="FFFFFF"/>
                                    </w:rPr>
                                    <w:t>identical</w:t>
                                  </w:r>
                                  <w:r w:rsidRPr="00AE2A12">
                                    <w:t xml:space="preserve"> </w:t>
                                  </w:r>
                                  <w:r w:rsidRPr="00AE2A12">
                                    <w:rPr>
                                      <w:color w:val="FFFFFF"/>
                                      <w:position w:val="1"/>
                                    </w:rPr>
                                    <w:t>assets/liabilities</w:t>
                                  </w:r>
                                  <w:r w:rsidRPr="00AE2A12">
                                    <w:rPr>
                                      <w:color w:val="FFFFFF"/>
                                    </w:rPr>
                                    <w:t xml:space="preserve"> that entity can access at </w:t>
                                  </w:r>
                                  <w:r w:rsidRPr="00AE2A12">
                                    <w:rPr>
                                      <w:color w:val="FFFFFF"/>
                                      <w:w w:val="95"/>
                                    </w:rPr>
                                    <w:t>measurement</w:t>
                                  </w:r>
                                  <w:r w:rsidRPr="00AE2A12">
                                    <w:rPr>
                                      <w:color w:val="FFFFFF"/>
                                      <w:spacing w:val="-15"/>
                                      <w:w w:val="95"/>
                                    </w:rPr>
                                    <w:t xml:space="preserve"> </w:t>
                                  </w:r>
                                  <w:r w:rsidRPr="00AE2A12">
                                    <w:rPr>
                                      <w:color w:val="FFFFFF"/>
                                      <w:w w:val="95"/>
                                    </w:rPr>
                                    <w:t>date</w:t>
                                  </w:r>
                                </w:p>
                                <w:p w:rsidR="0087121C" w:rsidRPr="00AE2A12" w:rsidRDefault="0087121C" w:rsidP="00AE2A1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2" style="position:absolute;left:0;text-align:left;margin-left:160.5pt;margin-top:9.55pt;width:159pt;height:8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" fillcolor="#5b9bd5 [3204]" strokecolor="#1f4d78 [1604]" strokeweight="1pt">
                      <v:stroke joinstyle="miter"/>
                      <v:textbox>
                        <w:txbxContent>
                          <w:p w:rsidR="0087121C" w:rsidRPr="00AE2A12" w:rsidRDefault="0087121C" w:rsidP="00AE2A12">
                            <w:pPr>
                              <w:spacing w:line="244" w:lineRule="auto"/>
                              <w:ind w:right="220"/>
                            </w:pPr>
                            <w:r w:rsidRPr="00AE2A12">
                              <w:rPr>
                                <w:color w:val="FFFFFF"/>
                              </w:rPr>
                              <w:t xml:space="preserve">Quoted prices (unadjusted) in </w:t>
                            </w:r>
                            <w:r w:rsidRPr="00AE2A12">
                              <w:rPr>
                                <w:color w:val="FFFFFF"/>
                                <w:w w:val="95"/>
                              </w:rPr>
                              <w:t>active markets for</w:t>
                            </w:r>
                            <w:r>
                              <w:rPr>
                                <w:rFonts w:ascii="Calibri"/>
                                <w:color w:val="FFFFFF"/>
                                <w:position w:val="1"/>
                              </w:rPr>
                              <w:t xml:space="preserve"> </w:t>
                            </w:r>
                            <w:r w:rsidRPr="00AE2A12">
                              <w:rPr>
                                <w:color w:val="FFFFFF"/>
                              </w:rPr>
                              <w:t>identical</w:t>
                            </w:r>
                            <w:r w:rsidRPr="00AE2A12">
                              <w:t xml:space="preserve"> </w:t>
                            </w:r>
                            <w:r w:rsidRPr="00AE2A12">
                              <w:rPr>
                                <w:color w:val="FFFFFF"/>
                                <w:position w:val="1"/>
                              </w:rPr>
                              <w:t>assets/liabilities</w:t>
                            </w:r>
                            <w:r w:rsidRPr="00AE2A12">
                              <w:rPr>
                                <w:color w:val="FFFFFF"/>
                              </w:rPr>
                              <w:t xml:space="preserve"> that entity can access at </w:t>
                            </w:r>
                            <w:r w:rsidRPr="00AE2A12">
                              <w:rPr>
                                <w:color w:val="FFFFFF"/>
                                <w:w w:val="95"/>
                              </w:rPr>
                              <w:t>measurement</w:t>
                            </w:r>
                            <w:r w:rsidRPr="00AE2A12">
                              <w:rPr>
                                <w:color w:val="FFFFFF"/>
                                <w:spacing w:val="-15"/>
                                <w:w w:val="95"/>
                              </w:rPr>
                              <w:t xml:space="preserve"> </w:t>
                            </w:r>
                            <w:r w:rsidRPr="00AE2A12">
                              <w:rPr>
                                <w:color w:val="FFFFFF"/>
                                <w:w w:val="95"/>
                              </w:rPr>
                              <w:t>date</w:t>
                            </w:r>
                          </w:p>
                          <w:p w:rsidR="0087121C" w:rsidRPr="00AE2A12" w:rsidRDefault="0087121C" w:rsidP="00AE2A12">
                            <w:pPr>
                              <w:jc w:val="center"/>
                              <w:rPr>
                                <w:sz w:val="20"/>
                                <w:szCs w:val="20"/>
                              </w:rPr>
                            </w:pPr>
                          </w:p>
                        </w:txbxContent>
                      </v:textbox>
                    </v:roundrect>
                  </w:pict>
                </mc:Fallback>
              </mc:AlternateContent>
            </w:r>
          </w:p>
          <w:p w:rsidR="005B6CDB" w:rsidRPr="00CB076D" w:rsidRDefault="00AE2A12" w:rsidP="00CB076D">
            <w:pPr>
              <w:jc w:val="both"/>
              <w:rPr>
                <w:rFonts w:ascii="Times New Roman" w:hAnsi="Times New Roman" w:cs="Times New Roman"/>
              </w:rPr>
            </w:pPr>
            <w:r w:rsidRPr="00CB076D">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A05D90F" wp14:editId="5D64F973">
                      <wp:simplePos x="0" y="0"/>
                      <wp:positionH relativeFrom="column">
                        <wp:posOffset>180975</wp:posOffset>
                      </wp:positionH>
                      <wp:positionV relativeFrom="paragraph">
                        <wp:posOffset>245110</wp:posOffset>
                      </wp:positionV>
                      <wp:extent cx="1000125" cy="3714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0001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Default="0087121C" w:rsidP="00AE2A12">
                                  <w:pPr>
                                    <w:jc w:val="center"/>
                                  </w:pPr>
                                  <w:r>
                                    <w:t>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3" style="position:absolute;left:0;text-align:left;margin-left:14.25pt;margin-top:19.3pt;width:78.75pt;height:29.2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" fillcolor="#5b9bd5 [3204]" strokecolor="#1f4d78 [1604]" strokeweight="1pt">
                      <v:stroke joinstyle="miter"/>
                      <v:textbox>
                        <w:txbxContent>
                          <w:p w:rsidR="0087121C" w:rsidRDefault="0087121C" w:rsidP="00AE2A12">
                            <w:pPr>
                              <w:jc w:val="center"/>
                            </w:pPr>
                            <w:r>
                              <w:t>LEVEL 1</w:t>
                            </w:r>
                          </w:p>
                        </w:txbxContent>
                      </v:textbox>
                    </v:roundrect>
                  </w:pict>
                </mc:Fallback>
              </mc:AlternateContent>
            </w:r>
          </w:p>
          <w:p w:rsidR="005B6CDB" w:rsidRPr="00CB076D" w:rsidRDefault="005B6CDB" w:rsidP="00CB076D">
            <w:pPr>
              <w:jc w:val="both"/>
              <w:rPr>
                <w:rFonts w:ascii="Times New Roman" w:hAnsi="Times New Roman" w:cs="Times New Roman"/>
              </w:rPr>
            </w:pPr>
          </w:p>
          <w:p w:rsidR="00AE2A12" w:rsidRPr="00CB076D" w:rsidRDefault="00AE2A12" w:rsidP="00CB076D">
            <w:pPr>
              <w:jc w:val="both"/>
              <w:rPr>
                <w:rFonts w:ascii="Times New Roman" w:hAnsi="Times New Roman" w:cs="Times New Roman"/>
              </w:rPr>
            </w:pPr>
          </w:p>
          <w:p w:rsidR="005B6CDB" w:rsidRPr="00CB076D" w:rsidRDefault="00AE2A12" w:rsidP="00CB076D">
            <w:pPr>
              <w:jc w:val="both"/>
              <w:rPr>
                <w:rFonts w:ascii="Times New Roman" w:hAnsi="Times New Roman" w:cs="Times New Roman"/>
              </w:rPr>
            </w:pPr>
            <w:r w:rsidRPr="00CB076D">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5C2AB4A" wp14:editId="1831E8B0">
                      <wp:simplePos x="0" y="0"/>
                      <wp:positionH relativeFrom="column">
                        <wp:posOffset>2038350</wp:posOffset>
                      </wp:positionH>
                      <wp:positionV relativeFrom="paragraph">
                        <wp:posOffset>216535</wp:posOffset>
                      </wp:positionV>
                      <wp:extent cx="2019300" cy="8763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019300"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Pr="00AE2A12" w:rsidRDefault="0087121C" w:rsidP="00AE2A12">
                                  <w:pPr>
                                    <w:spacing w:line="244" w:lineRule="auto"/>
                                    <w:ind w:right="5"/>
                                  </w:pPr>
                                  <w:r w:rsidRPr="00AE2A12">
                                    <w:rPr>
                                      <w:color w:val="FFFFFF"/>
                                    </w:rPr>
                                    <w:t xml:space="preserve">Inputs other than </w:t>
                                  </w:r>
                                  <w:r w:rsidRPr="00AE2A12">
                                    <w:rPr>
                                      <w:color w:val="FFFFFF"/>
                                      <w:w w:val="95"/>
                                    </w:rPr>
                                    <w:t>quoted prices</w:t>
                                  </w:r>
                                  <w:r w:rsidRPr="00AE2A12">
                                    <w:rPr>
                                      <w:color w:val="FFFFFF"/>
                                      <w:spacing w:val="-26"/>
                                      <w:w w:val="95"/>
                                    </w:rPr>
                                    <w:t xml:space="preserve"> </w:t>
                                  </w:r>
                                  <w:r w:rsidRPr="00AE2A12">
                                    <w:rPr>
                                      <w:color w:val="FFFFFF"/>
                                      <w:w w:val="95"/>
                                    </w:rPr>
                                    <w:t xml:space="preserve">with </w:t>
                                  </w:r>
                                  <w:r w:rsidRPr="00AE2A12">
                                    <w:rPr>
                                      <w:color w:val="FFFFFF"/>
                                    </w:rPr>
                                    <w:t>in</w:t>
                                  </w:r>
                                  <w:r w:rsidRPr="00AE2A12">
                                    <w:rPr>
                                      <w:color w:val="FFFFFF"/>
                                      <w:spacing w:val="-28"/>
                                    </w:rPr>
                                    <w:t xml:space="preserve"> </w:t>
                                  </w:r>
                                  <w:r w:rsidRPr="00AE2A12">
                                    <w:rPr>
                                      <w:color w:val="FFFFFF"/>
                                    </w:rPr>
                                    <w:t>level</w:t>
                                  </w:r>
                                  <w:r w:rsidRPr="00AE2A12">
                                    <w:rPr>
                                      <w:color w:val="FFFFFF"/>
                                      <w:spacing w:val="-29"/>
                                    </w:rPr>
                                    <w:t xml:space="preserve"> </w:t>
                                  </w:r>
                                  <w:r w:rsidRPr="00AE2A12">
                                    <w:rPr>
                                      <w:color w:val="FFFFFF"/>
                                    </w:rPr>
                                    <w:t>1</w:t>
                                  </w:r>
                                  <w:r w:rsidRPr="00AE2A12">
                                    <w:rPr>
                                      <w:color w:val="FFFFFF"/>
                                      <w:spacing w:val="-29"/>
                                    </w:rPr>
                                    <w:t xml:space="preserve"> </w:t>
                                  </w:r>
                                  <w:r w:rsidRPr="00AE2A12">
                                    <w:rPr>
                                      <w:color w:val="FFFFFF"/>
                                    </w:rPr>
                                    <w:t>those</w:t>
                                  </w:r>
                                  <w:r w:rsidRPr="00AE2A12">
                                    <w:rPr>
                                      <w:color w:val="FFFFFF"/>
                                      <w:spacing w:val="-28"/>
                                    </w:rPr>
                                    <w:t xml:space="preserve"> </w:t>
                                  </w:r>
                                  <w:r w:rsidRPr="00AE2A12">
                                    <w:rPr>
                                      <w:color w:val="FFFFFF"/>
                                    </w:rPr>
                                    <w:t xml:space="preserve">are </w:t>
                                  </w:r>
                                  <w:r w:rsidRPr="00AE2A12">
                                    <w:rPr>
                                      <w:color w:val="FFFFFF"/>
                                      <w:w w:val="95"/>
                                    </w:rPr>
                                    <w:t xml:space="preserve">directly/indirectly </w:t>
                                  </w:r>
                                  <w:r w:rsidRPr="00AE2A12">
                                    <w:rPr>
                                      <w:color w:val="FFFFFF"/>
                                    </w:rPr>
                                    <w:t>observable</w:t>
                                  </w:r>
                                </w:p>
                                <w:p w:rsidR="0087121C" w:rsidRDefault="0087121C" w:rsidP="00AE2A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4" style="position:absolute;left:0;text-align:left;margin-left:160.5pt;margin-top:17.05pt;width:159pt;height:6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" fillcolor="#5b9bd5 [3204]" strokecolor="#1f4d78 [1604]" strokeweight="1pt">
                      <v:stroke joinstyle="miter"/>
                      <v:textbox>
                        <w:txbxContent>
                          <w:p w:rsidR="0087121C" w:rsidRPr="00AE2A12" w:rsidRDefault="0087121C" w:rsidP="00AE2A12">
                            <w:pPr>
                              <w:spacing w:line="244" w:lineRule="auto"/>
                              <w:ind w:right="5"/>
                            </w:pPr>
                            <w:r w:rsidRPr="00AE2A12">
                              <w:rPr>
                                <w:color w:val="FFFFFF"/>
                              </w:rPr>
                              <w:t xml:space="preserve">Inputs other than </w:t>
                            </w:r>
                            <w:r w:rsidRPr="00AE2A12">
                              <w:rPr>
                                <w:color w:val="FFFFFF"/>
                                <w:w w:val="95"/>
                              </w:rPr>
                              <w:t>quoted prices</w:t>
                            </w:r>
                            <w:r w:rsidRPr="00AE2A12">
                              <w:rPr>
                                <w:color w:val="FFFFFF"/>
                                <w:spacing w:val="-26"/>
                                <w:w w:val="95"/>
                              </w:rPr>
                              <w:t xml:space="preserve"> </w:t>
                            </w:r>
                            <w:r w:rsidRPr="00AE2A12">
                              <w:rPr>
                                <w:color w:val="FFFFFF"/>
                                <w:w w:val="95"/>
                              </w:rPr>
                              <w:t xml:space="preserve">with </w:t>
                            </w:r>
                            <w:r w:rsidRPr="00AE2A12">
                              <w:rPr>
                                <w:color w:val="FFFFFF"/>
                              </w:rPr>
                              <w:t>in</w:t>
                            </w:r>
                            <w:r w:rsidRPr="00AE2A12">
                              <w:rPr>
                                <w:color w:val="FFFFFF"/>
                                <w:spacing w:val="-28"/>
                              </w:rPr>
                              <w:t xml:space="preserve"> </w:t>
                            </w:r>
                            <w:r w:rsidRPr="00AE2A12">
                              <w:rPr>
                                <w:color w:val="FFFFFF"/>
                              </w:rPr>
                              <w:t>level</w:t>
                            </w:r>
                            <w:r w:rsidRPr="00AE2A12">
                              <w:rPr>
                                <w:color w:val="FFFFFF"/>
                                <w:spacing w:val="-29"/>
                              </w:rPr>
                              <w:t xml:space="preserve"> </w:t>
                            </w:r>
                            <w:r w:rsidRPr="00AE2A12">
                              <w:rPr>
                                <w:color w:val="FFFFFF"/>
                              </w:rPr>
                              <w:t>1</w:t>
                            </w:r>
                            <w:r w:rsidRPr="00AE2A12">
                              <w:rPr>
                                <w:color w:val="FFFFFF"/>
                                <w:spacing w:val="-29"/>
                              </w:rPr>
                              <w:t xml:space="preserve"> </w:t>
                            </w:r>
                            <w:r w:rsidRPr="00AE2A12">
                              <w:rPr>
                                <w:color w:val="FFFFFF"/>
                              </w:rPr>
                              <w:t>those</w:t>
                            </w:r>
                            <w:r w:rsidRPr="00AE2A12">
                              <w:rPr>
                                <w:color w:val="FFFFFF"/>
                                <w:spacing w:val="-28"/>
                              </w:rPr>
                              <w:t xml:space="preserve"> </w:t>
                            </w:r>
                            <w:r w:rsidRPr="00AE2A12">
                              <w:rPr>
                                <w:color w:val="FFFFFF"/>
                              </w:rPr>
                              <w:t xml:space="preserve">are </w:t>
                            </w:r>
                            <w:r w:rsidRPr="00AE2A12">
                              <w:rPr>
                                <w:color w:val="FFFFFF"/>
                                <w:w w:val="95"/>
                              </w:rPr>
                              <w:t xml:space="preserve">directly/indirectly </w:t>
                            </w:r>
                            <w:r w:rsidRPr="00AE2A12">
                              <w:rPr>
                                <w:color w:val="FFFFFF"/>
                              </w:rPr>
                              <w:t>observable</w:t>
                            </w:r>
                          </w:p>
                          <w:p w:rsidR="0087121C" w:rsidRDefault="0087121C" w:rsidP="00AE2A12">
                            <w:pPr>
                              <w:jc w:val="center"/>
                            </w:pPr>
                          </w:p>
                        </w:txbxContent>
                      </v:textbox>
                    </v:roundrect>
                  </w:pict>
                </mc:Fallback>
              </mc:AlternateContent>
            </w:r>
          </w:p>
          <w:p w:rsidR="005B6CDB" w:rsidRPr="00CB076D" w:rsidRDefault="00AE2A12" w:rsidP="00CB076D">
            <w:pPr>
              <w:jc w:val="both"/>
              <w:rPr>
                <w:rFonts w:ascii="Times New Roman" w:hAnsi="Times New Roman" w:cs="Times New Roman"/>
              </w:rPr>
            </w:pPr>
            <w:r w:rsidRPr="00CB076D">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DB86142" wp14:editId="3577F918">
                      <wp:simplePos x="0" y="0"/>
                      <wp:positionH relativeFrom="column">
                        <wp:posOffset>180975</wp:posOffset>
                      </wp:positionH>
                      <wp:positionV relativeFrom="paragraph">
                        <wp:posOffset>245109</wp:posOffset>
                      </wp:positionV>
                      <wp:extent cx="1000125" cy="3714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0001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Default="0087121C" w:rsidP="00AE2A12">
                                  <w:pPr>
                                    <w:jc w:val="center"/>
                                  </w:pPr>
                                  <w:r>
                                    <w:t>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5" style="position:absolute;left:0;text-align:left;margin-left:14.25pt;margin-top:19.3pt;width:78.7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" fillcolor="#5b9bd5 [3204]" strokecolor="#1f4d78 [1604]" strokeweight="1pt">
                      <v:stroke joinstyle="miter"/>
                      <v:textbox>
                        <w:txbxContent>
                          <w:p w:rsidR="0087121C" w:rsidRDefault="0087121C" w:rsidP="00AE2A12">
                            <w:pPr>
                              <w:jc w:val="center"/>
                            </w:pPr>
                            <w:r>
                              <w:t>LEVEL 2</w:t>
                            </w:r>
                          </w:p>
                        </w:txbxContent>
                      </v:textbox>
                    </v:roundrect>
                  </w:pict>
                </mc:Fallback>
              </mc:AlternateContent>
            </w:r>
          </w:p>
          <w:p w:rsidR="005B6CDB" w:rsidRPr="00CB076D" w:rsidRDefault="005B6CDB" w:rsidP="00CB076D">
            <w:pPr>
              <w:jc w:val="both"/>
              <w:rPr>
                <w:rFonts w:ascii="Times New Roman" w:hAnsi="Times New Roman" w:cs="Times New Roman"/>
              </w:rPr>
            </w:pPr>
          </w:p>
          <w:p w:rsidR="005B6CDB" w:rsidRPr="00CB076D" w:rsidRDefault="005B6CDB" w:rsidP="00CB076D">
            <w:pPr>
              <w:jc w:val="both"/>
              <w:rPr>
                <w:rFonts w:ascii="Times New Roman" w:hAnsi="Times New Roman" w:cs="Times New Roman"/>
              </w:rPr>
            </w:pPr>
          </w:p>
          <w:p w:rsidR="00CB076D" w:rsidRPr="00CB076D" w:rsidRDefault="00CB076D" w:rsidP="00CB076D">
            <w:pPr>
              <w:jc w:val="both"/>
              <w:rPr>
                <w:rFonts w:ascii="Times New Roman" w:hAnsi="Times New Roman" w:cs="Times New Roman"/>
              </w:rPr>
            </w:pPr>
          </w:p>
          <w:p w:rsidR="005B6CDB" w:rsidRPr="00CB076D" w:rsidRDefault="00AE2A12" w:rsidP="00CB076D">
            <w:pPr>
              <w:jc w:val="both"/>
              <w:rPr>
                <w:rFonts w:ascii="Times New Roman" w:hAnsi="Times New Roman" w:cs="Times New Roman"/>
              </w:rPr>
            </w:pPr>
            <w:r w:rsidRPr="00CB076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69BD892" wp14:editId="33D0447D">
                      <wp:simplePos x="0" y="0"/>
                      <wp:positionH relativeFrom="column">
                        <wp:posOffset>2038350</wp:posOffset>
                      </wp:positionH>
                      <wp:positionV relativeFrom="paragraph">
                        <wp:posOffset>150495</wp:posOffset>
                      </wp:positionV>
                      <wp:extent cx="2085975" cy="8858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2085975"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Pr="00AE2A12" w:rsidRDefault="0087121C" w:rsidP="00AE2A12">
                                  <w:pPr>
                                    <w:spacing w:line="244" w:lineRule="auto"/>
                                    <w:ind w:right="4"/>
                                  </w:pPr>
                                  <w:r w:rsidRPr="00AE2A12">
                                    <w:rPr>
                                      <w:color w:val="FFFFFF"/>
                                    </w:rPr>
                                    <w:t xml:space="preserve">Unobservable </w:t>
                                  </w:r>
                                  <w:r w:rsidRPr="00AE2A12">
                                    <w:rPr>
                                      <w:color w:val="FFFFFF"/>
                                      <w:w w:val="95"/>
                                    </w:rPr>
                                    <w:t>inputs</w:t>
                                  </w:r>
                                  <w:r w:rsidRPr="00AE2A12">
                                    <w:rPr>
                                      <w:color w:val="FFFFFF"/>
                                      <w:spacing w:val="-24"/>
                                      <w:w w:val="95"/>
                                    </w:rPr>
                                    <w:t xml:space="preserve"> </w:t>
                                  </w:r>
                                  <w:r w:rsidRPr="00AE2A12">
                                    <w:rPr>
                                      <w:color w:val="FFFFFF"/>
                                      <w:w w:val="95"/>
                                    </w:rPr>
                                    <w:t>for</w:t>
                                  </w:r>
                                  <w:r w:rsidRPr="00AE2A12">
                                    <w:rPr>
                                      <w:color w:val="FFFFFF"/>
                                      <w:spacing w:val="-26"/>
                                      <w:w w:val="95"/>
                                    </w:rPr>
                                    <w:t xml:space="preserve"> </w:t>
                                  </w:r>
                                  <w:r w:rsidRPr="00AE2A12">
                                    <w:rPr>
                                      <w:color w:val="FFFFFF"/>
                                      <w:w w:val="95"/>
                                    </w:rPr>
                                    <w:t xml:space="preserve">asset/ </w:t>
                                  </w:r>
                                  <w:r w:rsidRPr="00AE2A12">
                                    <w:rPr>
                                      <w:color w:val="FFFFFF"/>
                                    </w:rPr>
                                    <w:t>liability</w:t>
                                  </w:r>
                                </w:p>
                                <w:p w:rsidR="0087121C" w:rsidRPr="00AE2A12" w:rsidRDefault="0087121C" w:rsidP="00AE2A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6" style="position:absolute;left:0;text-align:left;margin-left:160.5pt;margin-top:11.85pt;width:164.25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" fillcolor="#5b9bd5 [3204]" strokecolor="#1f4d78 [1604]" strokeweight="1pt">
                      <v:stroke joinstyle="miter"/>
                      <v:textbox>
                        <w:txbxContent>
                          <w:p w:rsidR="0087121C" w:rsidRPr="00AE2A12" w:rsidRDefault="0087121C" w:rsidP="00AE2A12">
                            <w:pPr>
                              <w:spacing w:line="244" w:lineRule="auto"/>
                              <w:ind w:right="4"/>
                            </w:pPr>
                            <w:r w:rsidRPr="00AE2A12">
                              <w:rPr>
                                <w:color w:val="FFFFFF"/>
                              </w:rPr>
                              <w:t xml:space="preserve">Unobservable </w:t>
                            </w:r>
                            <w:r w:rsidRPr="00AE2A12">
                              <w:rPr>
                                <w:color w:val="FFFFFF"/>
                                <w:w w:val="95"/>
                              </w:rPr>
                              <w:t>inputs</w:t>
                            </w:r>
                            <w:r w:rsidRPr="00AE2A12">
                              <w:rPr>
                                <w:color w:val="FFFFFF"/>
                                <w:spacing w:val="-24"/>
                                <w:w w:val="95"/>
                              </w:rPr>
                              <w:t xml:space="preserve"> </w:t>
                            </w:r>
                            <w:r w:rsidRPr="00AE2A12">
                              <w:rPr>
                                <w:color w:val="FFFFFF"/>
                                <w:w w:val="95"/>
                              </w:rPr>
                              <w:t>for</w:t>
                            </w:r>
                            <w:r w:rsidRPr="00AE2A12">
                              <w:rPr>
                                <w:color w:val="FFFFFF"/>
                                <w:spacing w:val="-26"/>
                                <w:w w:val="95"/>
                              </w:rPr>
                              <w:t xml:space="preserve"> </w:t>
                            </w:r>
                            <w:r w:rsidRPr="00AE2A12">
                              <w:rPr>
                                <w:color w:val="FFFFFF"/>
                                <w:w w:val="95"/>
                              </w:rPr>
                              <w:t xml:space="preserve">asset/ </w:t>
                            </w:r>
                            <w:r w:rsidRPr="00AE2A12">
                              <w:rPr>
                                <w:color w:val="FFFFFF"/>
                              </w:rPr>
                              <w:t>liability</w:t>
                            </w:r>
                          </w:p>
                          <w:p w:rsidR="0087121C" w:rsidRPr="00AE2A12" w:rsidRDefault="0087121C" w:rsidP="00AE2A12">
                            <w:pPr>
                              <w:jc w:val="center"/>
                            </w:pPr>
                          </w:p>
                        </w:txbxContent>
                      </v:textbox>
                    </v:roundrect>
                  </w:pict>
                </mc:Fallback>
              </mc:AlternateContent>
            </w:r>
            <w:r w:rsidRPr="00CB076D">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7E03504" wp14:editId="4F5ED0D7">
                      <wp:simplePos x="0" y="0"/>
                      <wp:positionH relativeFrom="column">
                        <wp:posOffset>180975</wp:posOffset>
                      </wp:positionH>
                      <wp:positionV relativeFrom="paragraph">
                        <wp:posOffset>407669</wp:posOffset>
                      </wp:positionV>
                      <wp:extent cx="1000125" cy="352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0001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121C" w:rsidRDefault="0087121C" w:rsidP="00AE2A12">
                                  <w:pPr>
                                    <w:jc w:val="center"/>
                                  </w:pPr>
                                  <w:r>
                                    <w:t>LEVEL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7" style="position:absolute;left:0;text-align:left;margin-left:14.25pt;margin-top:32.1pt;width:78.7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" fillcolor="#5b9bd5 [3204]" strokecolor="#1f4d78 [1604]" strokeweight="1pt">
                      <v:stroke joinstyle="miter"/>
                      <v:textbox>
                        <w:txbxContent>
                          <w:p w:rsidR="0087121C" w:rsidRDefault="0087121C" w:rsidP="00AE2A12">
                            <w:pPr>
                              <w:jc w:val="center"/>
                            </w:pPr>
                            <w:r>
                              <w:t>LEVEL 3</w:t>
                            </w:r>
                          </w:p>
                        </w:txbxContent>
                      </v:textbox>
                    </v:roundrect>
                  </w:pict>
                </mc:Fallback>
              </mc:AlternateContent>
            </w:r>
          </w:p>
          <w:p w:rsidR="000A542B" w:rsidRPr="00CB076D" w:rsidRDefault="000A542B" w:rsidP="00CB076D">
            <w:pPr>
              <w:pStyle w:val="Default"/>
              <w:ind w:right="450"/>
              <w:jc w:val="both"/>
              <w:rPr>
                <w:rFonts w:ascii="Times New Roman" w:hAnsi="Times New Roman" w:cs="Times New Roman"/>
              </w:rPr>
            </w:pPr>
            <w:r w:rsidRPr="00CB076D">
              <w:rPr>
                <w:rFonts w:ascii="Times New Roman" w:hAnsi="Times New Roman" w:cs="Times New Roman"/>
              </w:rPr>
              <w:t>*Quoted prices are given the highest priority and unobservable inputs the least.</w:t>
            </w:r>
          </w:p>
          <w:p w:rsidR="000A542B" w:rsidRPr="00CB076D" w:rsidRDefault="000A542B" w:rsidP="00CB076D">
            <w:pPr>
              <w:pStyle w:val="Default"/>
              <w:ind w:left="-90" w:right="450"/>
              <w:jc w:val="both"/>
              <w:rPr>
                <w:rFonts w:ascii="Times New Roman" w:hAnsi="Times New Roman" w:cs="Times New Roman"/>
              </w:rPr>
            </w:pP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The valuation technique Ind AS 113 addresses how to measure fair value, but does not stipulate when fair </w:t>
            </w:r>
          </w:p>
          <w:p w:rsidR="000A542B" w:rsidRPr="00CB076D" w:rsidRDefault="00FE5CD1" w:rsidP="00CB076D">
            <w:pPr>
              <w:pStyle w:val="Default"/>
              <w:ind w:left="-90" w:right="450"/>
              <w:jc w:val="both"/>
              <w:rPr>
                <w:rFonts w:ascii="Times New Roman" w:hAnsi="Times New Roman" w:cs="Times New Roman"/>
              </w:rPr>
            </w:pPr>
            <w:r w:rsidRPr="00CB076D">
              <w:rPr>
                <w:rFonts w:ascii="Times New Roman" w:hAnsi="Times New Roman" w:cs="Times New Roman"/>
              </w:rPr>
              <w:t>v</w:t>
            </w:r>
            <w:r w:rsidR="000A542B" w:rsidRPr="00CB076D">
              <w:rPr>
                <w:rFonts w:ascii="Times New Roman" w:hAnsi="Times New Roman" w:cs="Times New Roman"/>
              </w:rPr>
              <w:t>alue can or should be used.</w:t>
            </w:r>
          </w:p>
          <w:p w:rsidR="00FE5CD1" w:rsidRPr="00CB076D" w:rsidRDefault="00FE5CD1" w:rsidP="00CB076D">
            <w:pPr>
              <w:pStyle w:val="Default"/>
              <w:ind w:left="-90" w:right="450"/>
              <w:jc w:val="both"/>
              <w:rPr>
                <w:rFonts w:ascii="Times New Roman" w:hAnsi="Times New Roman" w:cs="Times New Roman"/>
              </w:rPr>
            </w:pPr>
          </w:p>
          <w:p w:rsidR="000A542B" w:rsidRPr="00CB076D" w:rsidRDefault="00FE5CD1" w:rsidP="00CB076D">
            <w:pPr>
              <w:pStyle w:val="Default"/>
              <w:ind w:left="-90" w:right="450"/>
              <w:jc w:val="both"/>
              <w:rPr>
                <w:rFonts w:ascii="Times New Roman" w:hAnsi="Times New Roman" w:cs="Times New Roman"/>
              </w:rPr>
            </w:pPr>
            <w:r w:rsidRPr="00CB076D">
              <w:rPr>
                <w:rFonts w:ascii="Times New Roman" w:hAnsi="Times New Roman" w:cs="Times New Roman"/>
                <w:b/>
                <w:u w:val="single"/>
              </w:rPr>
              <w:t xml:space="preserve">VALUATION TECHNIQUES </w:t>
            </w:r>
            <w:r w:rsidR="000A542B" w:rsidRPr="00CB076D">
              <w:rPr>
                <w:rFonts w:ascii="Times New Roman" w:hAnsi="Times New Roman" w:cs="Times New Roman"/>
              </w:rPr>
              <w:t xml:space="preserve"> :</w:t>
            </w:r>
          </w:p>
          <w:p w:rsidR="00FE5CD1" w:rsidRPr="00CB076D" w:rsidRDefault="00FE5CD1" w:rsidP="00CB076D">
            <w:pPr>
              <w:pStyle w:val="Default"/>
              <w:ind w:left="-90" w:right="450"/>
              <w:jc w:val="both"/>
              <w:rPr>
                <w:rFonts w:ascii="Times New Roman" w:hAnsi="Times New Roman" w:cs="Times New Roman"/>
              </w:rPr>
            </w:pPr>
          </w:p>
          <w:p w:rsidR="000A542B" w:rsidRPr="00CB076D" w:rsidRDefault="00FE5CD1" w:rsidP="00CB076D">
            <w:pPr>
              <w:pStyle w:val="Default"/>
              <w:ind w:left="-90" w:right="450"/>
              <w:rPr>
                <w:rFonts w:ascii="Times New Roman" w:hAnsi="Times New Roman" w:cs="Times New Roman"/>
              </w:rPr>
            </w:pPr>
            <w:r w:rsidRPr="00CB076D">
              <w:rPr>
                <w:rFonts w:ascii="Times New Roman" w:hAnsi="Times New Roman" w:cs="Times New Roman"/>
                <w:b/>
              </w:rPr>
              <w:t xml:space="preserve">- </w:t>
            </w:r>
            <w:r w:rsidR="000A542B" w:rsidRPr="00CB076D">
              <w:rPr>
                <w:rFonts w:ascii="Times New Roman" w:hAnsi="Times New Roman" w:cs="Times New Roman"/>
                <w:b/>
              </w:rPr>
              <w:t>Market Approach</w:t>
            </w:r>
            <w:r w:rsidR="000A542B" w:rsidRPr="00CB076D">
              <w:rPr>
                <w:rFonts w:ascii="Times New Roman" w:hAnsi="Times New Roman" w:cs="Times New Roman"/>
              </w:rPr>
              <w:t xml:space="preserve">: Market Approach uses prices and other relevant information generated by market </w:t>
            </w:r>
          </w:p>
          <w:p w:rsidR="000A542B" w:rsidRPr="00CB076D" w:rsidRDefault="000A542B" w:rsidP="00CB076D">
            <w:pPr>
              <w:pStyle w:val="Default"/>
              <w:ind w:left="-90" w:right="450"/>
              <w:rPr>
                <w:rFonts w:ascii="Times New Roman" w:hAnsi="Times New Roman" w:cs="Times New Roman"/>
              </w:rPr>
            </w:pPr>
            <w:r w:rsidRPr="00CB076D">
              <w:rPr>
                <w:rFonts w:ascii="Times New Roman" w:hAnsi="Times New Roman" w:cs="Times New Roman"/>
              </w:rPr>
              <w:t xml:space="preserve">transactions involving comparable assets/liabilities/business, and considers qualitative and quantitative </w:t>
            </w:r>
          </w:p>
          <w:p w:rsidR="00FE5CD1" w:rsidRPr="00CB076D" w:rsidRDefault="000A542B" w:rsidP="00CB076D">
            <w:pPr>
              <w:pStyle w:val="Default"/>
              <w:ind w:left="-90" w:right="450"/>
              <w:rPr>
                <w:rFonts w:ascii="Times New Roman" w:hAnsi="Times New Roman" w:cs="Times New Roman"/>
              </w:rPr>
            </w:pPr>
            <w:r w:rsidRPr="00CB076D">
              <w:rPr>
                <w:rFonts w:ascii="Times New Roman" w:hAnsi="Times New Roman" w:cs="Times New Roman"/>
              </w:rPr>
              <w:t>factors (Comparable Companies Valuation Method) by using market multiples (EBITDA, revenue, etc.)</w:t>
            </w:r>
          </w:p>
          <w:p w:rsidR="000A542B" w:rsidRPr="00CB076D" w:rsidRDefault="000A542B" w:rsidP="00CB076D">
            <w:pPr>
              <w:pStyle w:val="Default"/>
              <w:ind w:left="-90" w:right="450"/>
              <w:rPr>
                <w:rFonts w:ascii="Times New Roman" w:hAnsi="Times New Roman" w:cs="Times New Roman"/>
              </w:rPr>
            </w:pPr>
            <w:r w:rsidRPr="00CB076D">
              <w:rPr>
                <w:rFonts w:ascii="Times New Roman" w:hAnsi="Times New Roman" w:cs="Times New Roman"/>
              </w:rPr>
              <w:t xml:space="preserve"> or matrix pricing (compare with benchmark securities). </w:t>
            </w:r>
          </w:p>
          <w:p w:rsidR="00FE5CD1" w:rsidRPr="00CB076D" w:rsidRDefault="00FE5CD1" w:rsidP="00CB076D">
            <w:pPr>
              <w:pStyle w:val="Default"/>
              <w:ind w:left="-90" w:right="450"/>
              <w:rPr>
                <w:rFonts w:ascii="Times New Roman" w:hAnsi="Times New Roman" w:cs="Times New Roman"/>
              </w:rPr>
            </w:pPr>
          </w:p>
          <w:p w:rsidR="000A542B" w:rsidRPr="00CB076D" w:rsidRDefault="00FE5CD1" w:rsidP="00CB076D">
            <w:pPr>
              <w:pStyle w:val="Default"/>
              <w:ind w:left="-90" w:right="450"/>
              <w:rPr>
                <w:rFonts w:ascii="Times New Roman" w:hAnsi="Times New Roman" w:cs="Times New Roman"/>
              </w:rPr>
            </w:pPr>
            <w:r w:rsidRPr="00CB076D">
              <w:rPr>
                <w:rFonts w:ascii="Times New Roman" w:hAnsi="Times New Roman" w:cs="Times New Roman"/>
                <w:b/>
              </w:rPr>
              <w:t xml:space="preserve">- </w:t>
            </w:r>
            <w:r w:rsidR="000A542B" w:rsidRPr="00CB076D">
              <w:rPr>
                <w:rFonts w:ascii="Times New Roman" w:hAnsi="Times New Roman" w:cs="Times New Roman"/>
                <w:b/>
              </w:rPr>
              <w:t>Cost Approach</w:t>
            </w:r>
            <w:r w:rsidR="000A542B" w:rsidRPr="00CB076D">
              <w:rPr>
                <w:rFonts w:ascii="Times New Roman" w:hAnsi="Times New Roman" w:cs="Times New Roman"/>
              </w:rPr>
              <w:t xml:space="preserve"> :Cost Approach reflects the amount that would be required currently to replace the service </w:t>
            </w:r>
          </w:p>
          <w:p w:rsidR="000A542B" w:rsidRPr="00CB076D" w:rsidRDefault="000A542B" w:rsidP="00CB076D">
            <w:pPr>
              <w:pStyle w:val="Default"/>
              <w:ind w:left="-90" w:right="450"/>
              <w:rPr>
                <w:rFonts w:ascii="Times New Roman" w:hAnsi="Times New Roman" w:cs="Times New Roman"/>
              </w:rPr>
            </w:pPr>
            <w:r w:rsidRPr="00CB076D">
              <w:rPr>
                <w:rFonts w:ascii="Times New Roman" w:hAnsi="Times New Roman" w:cs="Times New Roman"/>
              </w:rPr>
              <w:t>capacity of an asset. This approach is ideally used for tangible assets (Replacement Cost method).</w:t>
            </w:r>
          </w:p>
          <w:p w:rsidR="00FE5CD1" w:rsidRPr="00CB076D" w:rsidRDefault="00FE5CD1" w:rsidP="00CB076D">
            <w:pPr>
              <w:pStyle w:val="Default"/>
              <w:ind w:left="-90" w:right="450"/>
              <w:jc w:val="both"/>
              <w:rPr>
                <w:rFonts w:ascii="Times New Roman" w:hAnsi="Times New Roman" w:cs="Times New Roman"/>
              </w:rPr>
            </w:pPr>
          </w:p>
          <w:p w:rsidR="00FE5CD1" w:rsidRPr="00CB076D" w:rsidRDefault="00FE5CD1" w:rsidP="00CB076D">
            <w:pPr>
              <w:pStyle w:val="Default"/>
              <w:ind w:left="-90" w:right="450"/>
              <w:jc w:val="both"/>
              <w:rPr>
                <w:rFonts w:ascii="Times New Roman" w:hAnsi="Times New Roman" w:cs="Times New Roman"/>
              </w:rPr>
            </w:pPr>
            <w:r w:rsidRPr="00CB076D">
              <w:rPr>
                <w:rFonts w:ascii="Times New Roman" w:hAnsi="Times New Roman" w:cs="Times New Roman"/>
                <w:b/>
              </w:rPr>
              <w:t xml:space="preserve">- </w:t>
            </w:r>
            <w:r w:rsidR="000A542B" w:rsidRPr="00CB076D">
              <w:rPr>
                <w:rFonts w:ascii="Times New Roman" w:hAnsi="Times New Roman" w:cs="Times New Roman"/>
                <w:b/>
              </w:rPr>
              <w:t xml:space="preserve">Income Approach </w:t>
            </w:r>
            <w:r w:rsidR="000A542B" w:rsidRPr="00CB076D">
              <w:rPr>
                <w:rFonts w:ascii="Times New Roman" w:hAnsi="Times New Roman" w:cs="Times New Roman"/>
              </w:rPr>
              <w:t>:Income Approach converts future amounts to the current (i.e. discounted) amount</w:t>
            </w:r>
          </w:p>
          <w:p w:rsidR="000A542B" w:rsidRPr="00CB076D" w:rsidRDefault="000A542B" w:rsidP="00CB076D">
            <w:pPr>
              <w:pStyle w:val="Default"/>
              <w:ind w:left="-90" w:right="3719"/>
              <w:jc w:val="both"/>
              <w:rPr>
                <w:rFonts w:ascii="Times New Roman" w:hAnsi="Times New Roman" w:cs="Times New Roman"/>
              </w:rPr>
            </w:pPr>
            <w:r w:rsidRPr="00CB076D">
              <w:rPr>
                <w:rFonts w:ascii="Times New Roman" w:hAnsi="Times New Roman" w:cs="Times New Roman"/>
              </w:rPr>
              <w:t xml:space="preserve"> (for example Cash Flows or Income and Expenses) resulting in the current market expectations about those future amounts. For example, Present Value Techniques, Option Pricing Models, Multi-period Excess Earning Method, etc.</w:t>
            </w:r>
          </w:p>
        </w:tc>
      </w:tr>
      <w:tr w:rsidR="000A542B" w:rsidRPr="00B956C9" w:rsidTr="00FE5CD1">
        <w:trPr>
          <w:trHeight w:val="155"/>
        </w:trPr>
        <w:tc>
          <w:tcPr>
            <w:tcW w:w="14128" w:type="dxa"/>
          </w:tcPr>
          <w:p w:rsidR="000A542B" w:rsidRPr="00CB076D" w:rsidRDefault="000A542B" w:rsidP="00CB076D">
            <w:pPr>
              <w:pStyle w:val="Default"/>
              <w:ind w:left="-90" w:right="3719"/>
              <w:jc w:val="both"/>
              <w:rPr>
                <w:rFonts w:ascii="Times New Roman" w:hAnsi="Times New Roman" w:cs="Times New Roman"/>
              </w:rPr>
            </w:pP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If multiple valuation techniques are used to measure fair value, the results should be evaluated considering </w:t>
            </w: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 xml:space="preserve">the reasonableness of the range of values. Fair value is the point within the range that is most representative </w:t>
            </w:r>
          </w:p>
          <w:p w:rsidR="000A542B" w:rsidRPr="00CB076D" w:rsidRDefault="000A542B" w:rsidP="00CB076D">
            <w:pPr>
              <w:pStyle w:val="Default"/>
              <w:ind w:left="-90" w:right="450"/>
              <w:jc w:val="both"/>
              <w:rPr>
                <w:rFonts w:ascii="Times New Roman" w:hAnsi="Times New Roman" w:cs="Times New Roman"/>
              </w:rPr>
            </w:pPr>
            <w:r w:rsidRPr="00CB076D">
              <w:rPr>
                <w:rFonts w:ascii="Times New Roman" w:hAnsi="Times New Roman" w:cs="Times New Roman"/>
              </w:rPr>
              <w:t>of the fair value in the given scenario.</w:t>
            </w:r>
          </w:p>
        </w:tc>
      </w:tr>
      <w:tr w:rsidR="000A542B" w:rsidRPr="00DB120C" w:rsidTr="00FE5CD1">
        <w:trPr>
          <w:trHeight w:val="155"/>
        </w:trPr>
        <w:tc>
          <w:tcPr>
            <w:tcW w:w="14128" w:type="dxa"/>
          </w:tcPr>
          <w:p w:rsidR="000A542B" w:rsidRPr="00DB120C" w:rsidRDefault="000A542B" w:rsidP="004D6E45">
            <w:pPr>
              <w:pStyle w:val="Default"/>
              <w:ind w:left="-90" w:right="450"/>
              <w:jc w:val="both"/>
              <w:rPr>
                <w:rFonts w:ascii="Times New Roman" w:hAnsi="Times New Roman" w:cs="Times New Roman"/>
              </w:rPr>
            </w:pPr>
          </w:p>
        </w:tc>
      </w:tr>
      <w:tr w:rsidR="000A542B" w:rsidRPr="00D32A89" w:rsidTr="00FE5CD1">
        <w:trPr>
          <w:trHeight w:val="155"/>
        </w:trPr>
        <w:tc>
          <w:tcPr>
            <w:tcW w:w="14128" w:type="dxa"/>
          </w:tcPr>
          <w:p w:rsidR="000A542B" w:rsidRPr="00FE5CD1" w:rsidRDefault="00FE5CD1" w:rsidP="004D6E45">
            <w:pPr>
              <w:pStyle w:val="Default"/>
              <w:ind w:left="-90" w:right="450"/>
              <w:jc w:val="both"/>
              <w:rPr>
                <w:rFonts w:ascii="Times New Roman" w:hAnsi="Times New Roman" w:cs="Times New Roman"/>
                <w:b/>
                <w:u w:val="single"/>
              </w:rPr>
            </w:pPr>
            <w:r w:rsidRPr="00FE5CD1">
              <w:rPr>
                <w:rFonts w:ascii="Times New Roman" w:hAnsi="Times New Roman" w:cs="Times New Roman"/>
                <w:b/>
                <w:u w:val="single"/>
              </w:rPr>
              <w:t>IND AS 109 : FINANCIAL INSTRUMENTS</w:t>
            </w:r>
          </w:p>
          <w:p w:rsidR="00FE5CD1" w:rsidRDefault="00FE5CD1" w:rsidP="004D6E45">
            <w:pPr>
              <w:pStyle w:val="Default"/>
              <w:ind w:left="-90" w:right="450"/>
              <w:jc w:val="both"/>
              <w:rPr>
                <w:rFonts w:ascii="Times New Roman" w:hAnsi="Times New Roman" w:cs="Times New Roman"/>
              </w:rPr>
            </w:pPr>
          </w:p>
          <w:p w:rsidR="00FE5CD1" w:rsidRPr="00FE5CD1" w:rsidRDefault="00FE5CD1" w:rsidP="00FE5CD1">
            <w:pPr>
              <w:spacing w:before="120"/>
              <w:ind w:left="-156" w:firstLine="142"/>
              <w:rPr>
                <w:rFonts w:ascii="Times New Roman" w:hAnsi="Times New Roman" w:cs="Times New Roman"/>
                <w:b/>
                <w:color w:val="000000"/>
                <w:sz w:val="24"/>
                <w:szCs w:val="24"/>
                <w:u w:val="single"/>
                <w:lang w:val="en-IN"/>
              </w:rPr>
            </w:pPr>
            <w:r w:rsidRPr="00FE5CD1">
              <w:rPr>
                <w:rFonts w:ascii="Times New Roman" w:hAnsi="Times New Roman" w:cs="Times New Roman"/>
                <w:b/>
                <w:color w:val="000000"/>
                <w:sz w:val="24"/>
                <w:szCs w:val="24"/>
                <w:u w:val="single"/>
                <w:lang w:val="en-IN"/>
              </w:rPr>
              <w:t>Measurement at recognition</w:t>
            </w:r>
          </w:p>
          <w:p w:rsidR="00FE5CD1" w:rsidRDefault="00FE5CD1" w:rsidP="00FE5CD1">
            <w:pPr>
              <w:pStyle w:val="BodyText"/>
              <w:spacing w:before="41" w:line="300" w:lineRule="auto"/>
              <w:ind w:left="-14" w:firstLine="14"/>
              <w:rPr>
                <w:rFonts w:ascii="Times New Roman" w:eastAsiaTheme="minorHAnsi" w:hAnsi="Times New Roman" w:cs="Times New Roman"/>
                <w:color w:val="000000"/>
                <w:sz w:val="24"/>
                <w:szCs w:val="24"/>
                <w:lang w:val="en-IN" w:eastAsia="en-US" w:bidi="ar-SA"/>
              </w:rPr>
            </w:pPr>
            <w:r w:rsidRPr="00FE5CD1">
              <w:rPr>
                <w:rFonts w:ascii="Times New Roman" w:eastAsiaTheme="minorHAnsi" w:hAnsi="Times New Roman" w:cs="Times New Roman"/>
                <w:color w:val="000000"/>
                <w:sz w:val="24"/>
                <w:szCs w:val="24"/>
                <w:lang w:val="en-IN" w:eastAsia="en-US" w:bidi="ar-SA"/>
              </w:rPr>
              <w:t>All financial assets and liabilities are measured initially at fair value under Ind AS 109. Fair value is the</w:t>
            </w:r>
          </w:p>
          <w:p w:rsidR="00FE5CD1" w:rsidRDefault="00FE5CD1" w:rsidP="00FE5CD1">
            <w:pPr>
              <w:pStyle w:val="BodyText"/>
              <w:spacing w:before="41" w:line="300" w:lineRule="auto"/>
              <w:ind w:left="-14" w:firstLine="14"/>
              <w:rPr>
                <w:rFonts w:ascii="Times New Roman" w:eastAsiaTheme="minorHAnsi" w:hAnsi="Times New Roman" w:cs="Times New Roman"/>
                <w:color w:val="000000"/>
                <w:sz w:val="24"/>
                <w:szCs w:val="24"/>
                <w:lang w:val="en-IN" w:eastAsia="en-US" w:bidi="ar-SA"/>
              </w:rPr>
            </w:pPr>
            <w:r w:rsidRPr="00FE5CD1">
              <w:rPr>
                <w:rFonts w:ascii="Times New Roman" w:eastAsiaTheme="minorHAnsi" w:hAnsi="Times New Roman" w:cs="Times New Roman"/>
                <w:color w:val="000000"/>
                <w:sz w:val="24"/>
                <w:szCs w:val="24"/>
                <w:lang w:val="en-IN" w:eastAsia="en-US" w:bidi="ar-SA"/>
              </w:rPr>
              <w:t xml:space="preserve"> amount for which an asset could be </w:t>
            </w:r>
            <w:r>
              <w:rPr>
                <w:rFonts w:ascii="Times New Roman" w:eastAsiaTheme="minorHAnsi" w:hAnsi="Times New Roman" w:cs="Times New Roman"/>
                <w:color w:val="000000"/>
                <w:sz w:val="24"/>
                <w:szCs w:val="24"/>
                <w:lang w:val="en-IN" w:eastAsia="en-US" w:bidi="ar-SA"/>
              </w:rPr>
              <w:t>exchanged.</w:t>
            </w:r>
          </w:p>
          <w:p w:rsidR="00FE5CD1" w:rsidRDefault="00FE5CD1" w:rsidP="00FE5CD1">
            <w:pPr>
              <w:pStyle w:val="BodyText"/>
              <w:spacing w:before="41" w:line="300" w:lineRule="auto"/>
              <w:ind w:left="-14" w:firstLine="14"/>
              <w:rPr>
                <w:rFonts w:ascii="Times New Roman" w:eastAsiaTheme="minorHAnsi" w:hAnsi="Times New Roman" w:cs="Times New Roman"/>
                <w:color w:val="000000"/>
                <w:sz w:val="24"/>
                <w:szCs w:val="24"/>
                <w:lang w:val="en-IN" w:eastAsia="en-US" w:bidi="ar-SA"/>
              </w:rPr>
            </w:pPr>
          </w:p>
          <w:tbl>
            <w:tblPr>
              <w:tblStyle w:val="LightShading"/>
              <w:tblW w:w="0" w:type="auto"/>
              <w:tblLayout w:type="fixed"/>
              <w:tblLook w:val="04A0" w:firstRow="1" w:lastRow="0" w:firstColumn="1" w:lastColumn="0" w:noHBand="0" w:noVBand="1"/>
            </w:tblPr>
            <w:tblGrid>
              <w:gridCol w:w="4660"/>
              <w:gridCol w:w="3118"/>
            </w:tblGrid>
            <w:tr w:rsidR="00FE5CD1" w:rsidTr="00142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rsidR="00FE5CD1" w:rsidRPr="00FE5CD1" w:rsidRDefault="00FE5CD1" w:rsidP="00FE5CD1">
                  <w:pPr>
                    <w:pStyle w:val="Default"/>
                    <w:ind w:right="450"/>
                    <w:jc w:val="both"/>
                    <w:rPr>
                      <w:rFonts w:ascii="Times New Roman" w:hAnsi="Times New Roman" w:cs="Times New Roman"/>
                    </w:rPr>
                  </w:pPr>
                  <w:r w:rsidRPr="00FE5CD1">
                    <w:rPr>
                      <w:rFonts w:ascii="Times New Roman" w:hAnsi="Times New Roman" w:cs="Times New Roman"/>
                    </w:rPr>
                    <w:t>CLASSIFICATION</w:t>
                  </w:r>
                </w:p>
              </w:tc>
              <w:tc>
                <w:tcPr>
                  <w:tcW w:w="3118" w:type="dxa"/>
                </w:tcPr>
                <w:p w:rsidR="00FE5CD1" w:rsidRPr="00FE5CD1" w:rsidRDefault="00FE5CD1" w:rsidP="00FE5CD1">
                  <w:pPr>
                    <w:pStyle w:val="Default"/>
                    <w:ind w:right="45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FAIR </w:t>
                  </w:r>
                  <w:r w:rsidRPr="00FE5CD1">
                    <w:rPr>
                      <w:rFonts w:ascii="Times New Roman" w:hAnsi="Times New Roman" w:cs="Times New Roman"/>
                    </w:rPr>
                    <w:t>VALUATION REQUIRED</w:t>
                  </w:r>
                </w:p>
              </w:tc>
            </w:tr>
            <w:tr w:rsidR="00FE5CD1" w:rsidTr="00142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rsidR="00FE5CD1" w:rsidRPr="00FE5CD1" w:rsidRDefault="00FE5CD1" w:rsidP="00FE5CD1">
                  <w:pPr>
                    <w:pStyle w:val="Default"/>
                    <w:ind w:right="450"/>
                    <w:jc w:val="both"/>
                    <w:rPr>
                      <w:rFonts w:ascii="Times New Roman" w:hAnsi="Times New Roman" w:cs="Times New Roman"/>
                      <w:sz w:val="22"/>
                      <w:szCs w:val="22"/>
                    </w:rPr>
                  </w:pPr>
                  <w:r w:rsidRPr="00FE5CD1">
                    <w:rPr>
                      <w:rFonts w:ascii="Times New Roman" w:hAnsi="Times New Roman" w:cs="Times New Roman"/>
                      <w:color w:val="585858"/>
                      <w:sz w:val="22"/>
                      <w:szCs w:val="22"/>
                    </w:rPr>
                    <w:t>Financial</w:t>
                  </w:r>
                  <w:r w:rsidRPr="00FE5CD1">
                    <w:rPr>
                      <w:rFonts w:ascii="Times New Roman" w:hAnsi="Times New Roman" w:cs="Times New Roman"/>
                      <w:color w:val="585858"/>
                      <w:spacing w:val="-35"/>
                      <w:sz w:val="22"/>
                      <w:szCs w:val="22"/>
                    </w:rPr>
                    <w:t xml:space="preserve"> </w:t>
                  </w:r>
                  <w:r w:rsidRPr="00FE5CD1">
                    <w:rPr>
                      <w:rFonts w:ascii="Times New Roman" w:hAnsi="Times New Roman" w:cs="Times New Roman"/>
                      <w:color w:val="585858"/>
                      <w:sz w:val="22"/>
                      <w:szCs w:val="22"/>
                    </w:rPr>
                    <w:t>assets</w:t>
                  </w:r>
                  <w:r w:rsidRPr="00FE5CD1">
                    <w:rPr>
                      <w:rFonts w:ascii="Times New Roman" w:hAnsi="Times New Roman" w:cs="Times New Roman"/>
                      <w:color w:val="585858"/>
                      <w:spacing w:val="-37"/>
                      <w:sz w:val="22"/>
                      <w:szCs w:val="22"/>
                    </w:rPr>
                    <w:t xml:space="preserve"> </w:t>
                  </w:r>
                  <w:r w:rsidRPr="00FE5CD1">
                    <w:rPr>
                      <w:rFonts w:ascii="Times New Roman" w:hAnsi="Times New Roman" w:cs="Times New Roman"/>
                      <w:color w:val="585858"/>
                      <w:sz w:val="22"/>
                      <w:szCs w:val="22"/>
                    </w:rPr>
                    <w:t>measured at amortised cost</w:t>
                  </w:r>
                </w:p>
              </w:tc>
              <w:tc>
                <w:tcPr>
                  <w:tcW w:w="3118" w:type="dxa"/>
                </w:tcPr>
                <w:p w:rsidR="00FE5CD1" w:rsidRDefault="00FE5CD1" w:rsidP="00FE5CD1">
                  <w:pPr>
                    <w:pStyle w:val="Default"/>
                    <w:ind w:right="450"/>
                    <w:jc w:val="center"/>
                    <w:cnfStyle w:val="000000100000" w:firstRow="0" w:lastRow="0" w:firstColumn="0" w:lastColumn="0" w:oddVBand="0" w:evenVBand="0" w:oddHBand="1" w:evenHBand="0" w:firstRowFirstColumn="0" w:firstRowLastColumn="0" w:lastRowFirstColumn="0" w:lastRowLastColumn="0"/>
                  </w:pPr>
                  <w:r>
                    <w:rPr>
                      <w:rFonts w:ascii="Calibri"/>
                      <w:b/>
                      <w:color w:val="7E7E7E"/>
                      <w:position w:val="-14"/>
                    </w:rPr>
                    <w:t>X</w:t>
                  </w:r>
                </w:p>
              </w:tc>
            </w:tr>
            <w:tr w:rsidR="00FE5CD1" w:rsidTr="0014217E">
              <w:tc>
                <w:tcPr>
                  <w:cnfStyle w:val="001000000000" w:firstRow="0" w:lastRow="0" w:firstColumn="1" w:lastColumn="0" w:oddVBand="0" w:evenVBand="0" w:oddHBand="0" w:evenHBand="0" w:firstRowFirstColumn="0" w:firstRowLastColumn="0" w:lastRowFirstColumn="0" w:lastRowLastColumn="0"/>
                  <w:tcW w:w="4660" w:type="dxa"/>
                </w:tcPr>
                <w:p w:rsidR="00FE5CD1" w:rsidRPr="00FE5CD1" w:rsidRDefault="00FE5CD1" w:rsidP="00FE5CD1">
                  <w:pPr>
                    <w:spacing w:before="85" w:line="196" w:lineRule="exact"/>
                    <w:rPr>
                      <w:rFonts w:ascii="Times New Roman" w:hAnsi="Times New Roman" w:cs="Times New Roman"/>
                    </w:rPr>
                  </w:pPr>
                  <w:r w:rsidRPr="00FE5CD1">
                    <w:rPr>
                      <w:rFonts w:ascii="Times New Roman" w:hAnsi="Times New Roman" w:cs="Times New Roman"/>
                      <w:color w:val="585858"/>
                    </w:rPr>
                    <w:t>Financial assets measured</w:t>
                  </w:r>
                  <w:r>
                    <w:rPr>
                      <w:rFonts w:ascii="Times New Roman" w:hAnsi="Times New Roman" w:cs="Times New Roman"/>
                    </w:rPr>
                    <w:t xml:space="preserve"> </w:t>
                  </w:r>
                  <w:r w:rsidRPr="00FE5CD1">
                    <w:rPr>
                      <w:rFonts w:ascii="Times New Roman" w:hAnsi="Times New Roman" w:cs="Times New Roman"/>
                      <w:color w:val="585858"/>
                    </w:rPr>
                    <w:t>at</w:t>
                  </w:r>
                  <w:r w:rsidRPr="00FE5CD1">
                    <w:rPr>
                      <w:rFonts w:ascii="Times New Roman" w:hAnsi="Times New Roman" w:cs="Times New Roman"/>
                      <w:color w:val="585858"/>
                      <w:spacing w:val="-32"/>
                    </w:rPr>
                    <w:t xml:space="preserve"> </w:t>
                  </w:r>
                  <w:r w:rsidRPr="00FE5CD1">
                    <w:rPr>
                      <w:rFonts w:ascii="Times New Roman" w:hAnsi="Times New Roman" w:cs="Times New Roman"/>
                      <w:color w:val="585858"/>
                    </w:rPr>
                    <w:t>Fair</w:t>
                  </w:r>
                  <w:r w:rsidRPr="00FE5CD1">
                    <w:rPr>
                      <w:rFonts w:ascii="Times New Roman" w:hAnsi="Times New Roman" w:cs="Times New Roman"/>
                      <w:color w:val="585858"/>
                      <w:spacing w:val="-30"/>
                    </w:rPr>
                    <w:t xml:space="preserve"> </w:t>
                  </w:r>
                  <w:r w:rsidRPr="00FE5CD1">
                    <w:rPr>
                      <w:rFonts w:ascii="Times New Roman" w:hAnsi="Times New Roman" w:cs="Times New Roman"/>
                      <w:color w:val="585858"/>
                    </w:rPr>
                    <w:t>Value</w:t>
                  </w:r>
                  <w:r w:rsidRPr="00FE5CD1">
                    <w:rPr>
                      <w:rFonts w:ascii="Times New Roman" w:hAnsi="Times New Roman" w:cs="Times New Roman"/>
                      <w:color w:val="585858"/>
                      <w:spacing w:val="-30"/>
                    </w:rPr>
                    <w:t xml:space="preserve"> </w:t>
                  </w:r>
                  <w:r w:rsidRPr="00FE5CD1">
                    <w:rPr>
                      <w:rFonts w:ascii="Times New Roman" w:hAnsi="Times New Roman" w:cs="Times New Roman"/>
                      <w:color w:val="585858"/>
                    </w:rPr>
                    <w:t>Through</w:t>
                  </w:r>
                  <w:r w:rsidRPr="00FE5CD1">
                    <w:rPr>
                      <w:rFonts w:ascii="Times New Roman" w:hAnsi="Times New Roman" w:cs="Times New Roman"/>
                      <w:color w:val="585858"/>
                      <w:spacing w:val="-31"/>
                    </w:rPr>
                    <w:t xml:space="preserve"> </w:t>
                  </w:r>
                  <w:r>
                    <w:rPr>
                      <w:rFonts w:ascii="Times New Roman" w:hAnsi="Times New Roman" w:cs="Times New Roman"/>
                      <w:color w:val="585858"/>
                    </w:rPr>
                    <w:t xml:space="preserve">Profit </w:t>
                  </w:r>
                  <w:r w:rsidRPr="00FE5CD1">
                    <w:rPr>
                      <w:rFonts w:ascii="Times New Roman" w:hAnsi="Times New Roman" w:cs="Times New Roman"/>
                      <w:color w:val="585858"/>
                    </w:rPr>
                    <w:t>and Loss (FVTPL)</w:t>
                  </w:r>
                </w:p>
                <w:p w:rsidR="00FE5CD1" w:rsidRPr="00FE5CD1" w:rsidRDefault="00FE5CD1" w:rsidP="00FE5CD1">
                  <w:pPr>
                    <w:pStyle w:val="Default"/>
                    <w:ind w:right="450"/>
                    <w:jc w:val="both"/>
                    <w:rPr>
                      <w:rFonts w:ascii="Times New Roman" w:hAnsi="Times New Roman" w:cs="Times New Roman"/>
                      <w:sz w:val="22"/>
                      <w:szCs w:val="22"/>
                    </w:rPr>
                  </w:pPr>
                </w:p>
              </w:tc>
              <w:tc>
                <w:tcPr>
                  <w:tcW w:w="3118" w:type="dxa"/>
                </w:tcPr>
                <w:p w:rsidR="00FE5CD1" w:rsidRDefault="00FE5CD1" w:rsidP="00FE5CD1">
                  <w:pPr>
                    <w:pStyle w:val="Default"/>
                    <w:ind w:right="450"/>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olor w:val="7E7E7E"/>
                      <w:position w:val="-2"/>
                      <w:sz w:val="28"/>
                    </w:rPr>
                    <w:t>✓</w:t>
                  </w:r>
                </w:p>
              </w:tc>
            </w:tr>
            <w:tr w:rsidR="00FE5CD1" w:rsidTr="00142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rsidR="00FE5CD1" w:rsidRPr="00FE5CD1" w:rsidRDefault="00FE5CD1" w:rsidP="00FE5CD1">
                  <w:pPr>
                    <w:pStyle w:val="Default"/>
                    <w:ind w:right="450"/>
                    <w:jc w:val="both"/>
                    <w:rPr>
                      <w:rFonts w:ascii="Times New Roman" w:hAnsi="Times New Roman" w:cs="Times New Roman"/>
                      <w:color w:val="585858"/>
                      <w:sz w:val="22"/>
                      <w:szCs w:val="22"/>
                    </w:rPr>
                  </w:pPr>
                  <w:r w:rsidRPr="00FE5CD1">
                    <w:rPr>
                      <w:rFonts w:ascii="Times New Roman" w:hAnsi="Times New Roman" w:cs="Times New Roman"/>
                      <w:color w:val="585858"/>
                      <w:sz w:val="22"/>
                      <w:szCs w:val="22"/>
                    </w:rPr>
                    <w:t>Financial assets measured at Fair Value Through Other Comprehensive Income (FVTOCI</w:t>
                  </w:r>
                </w:p>
              </w:tc>
              <w:tc>
                <w:tcPr>
                  <w:tcW w:w="3118" w:type="dxa"/>
                </w:tcPr>
                <w:p w:rsidR="00FE5CD1" w:rsidRDefault="00FE5CD1" w:rsidP="00FE5CD1">
                  <w:pPr>
                    <w:pStyle w:val="Default"/>
                    <w:ind w:right="450"/>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color w:val="7E7E7E"/>
                      <w:position w:val="-2"/>
                      <w:sz w:val="28"/>
                    </w:rPr>
                    <w:t>✓</w:t>
                  </w:r>
                </w:p>
              </w:tc>
            </w:tr>
            <w:tr w:rsidR="00FE5CD1" w:rsidTr="0014217E">
              <w:tc>
                <w:tcPr>
                  <w:cnfStyle w:val="001000000000" w:firstRow="0" w:lastRow="0" w:firstColumn="1" w:lastColumn="0" w:oddVBand="0" w:evenVBand="0" w:oddHBand="0" w:evenHBand="0" w:firstRowFirstColumn="0" w:firstRowLastColumn="0" w:lastRowFirstColumn="0" w:lastRowLastColumn="0"/>
                  <w:tcW w:w="4660" w:type="dxa"/>
                </w:tcPr>
                <w:p w:rsidR="00FE5CD1" w:rsidRPr="00FE5CD1" w:rsidRDefault="00FE5CD1" w:rsidP="00FE5CD1">
                  <w:pPr>
                    <w:spacing w:before="1"/>
                    <w:rPr>
                      <w:rFonts w:ascii="Times New Roman" w:hAnsi="Times New Roman" w:cs="Times New Roman"/>
                      <w:color w:val="585858"/>
                    </w:rPr>
                  </w:pPr>
                  <w:r w:rsidRPr="00FE5CD1">
                    <w:rPr>
                      <w:rFonts w:ascii="Times New Roman" w:hAnsi="Times New Roman" w:cs="Times New Roman"/>
                      <w:color w:val="585858"/>
                    </w:rPr>
                    <w:t>Financial liability measured</w:t>
                  </w:r>
                  <w:r>
                    <w:rPr>
                      <w:rFonts w:ascii="Times New Roman" w:hAnsi="Times New Roman" w:cs="Times New Roman"/>
                      <w:color w:val="585858"/>
                    </w:rPr>
                    <w:t xml:space="preserve"> </w:t>
                  </w:r>
                  <w:r w:rsidRPr="00FE5CD1">
                    <w:rPr>
                      <w:rFonts w:ascii="Times New Roman" w:hAnsi="Times New Roman" w:cs="Times New Roman"/>
                      <w:color w:val="585858"/>
                    </w:rPr>
                    <w:t>at FVTPL</w:t>
                  </w:r>
                </w:p>
                <w:p w:rsidR="00FE5CD1" w:rsidRPr="00FE5CD1" w:rsidRDefault="00FE5CD1" w:rsidP="00FE5CD1">
                  <w:pPr>
                    <w:pStyle w:val="Default"/>
                    <w:ind w:right="450"/>
                    <w:jc w:val="both"/>
                    <w:rPr>
                      <w:rFonts w:ascii="Times New Roman" w:hAnsi="Times New Roman" w:cs="Times New Roman"/>
                      <w:color w:val="585858"/>
                      <w:sz w:val="22"/>
                      <w:szCs w:val="22"/>
                    </w:rPr>
                  </w:pPr>
                </w:p>
              </w:tc>
              <w:tc>
                <w:tcPr>
                  <w:tcW w:w="3118" w:type="dxa"/>
                </w:tcPr>
                <w:p w:rsidR="00FE5CD1" w:rsidRDefault="00FE5CD1" w:rsidP="00FE5CD1">
                  <w:pPr>
                    <w:pStyle w:val="Default"/>
                    <w:ind w:right="450"/>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color w:val="7E7E7E"/>
                      <w:position w:val="-2"/>
                      <w:sz w:val="28"/>
                    </w:rPr>
                    <w:t>✓</w:t>
                  </w:r>
                </w:p>
              </w:tc>
            </w:tr>
            <w:tr w:rsidR="00FE5CD1" w:rsidTr="00142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rsidR="00FE5CD1" w:rsidRPr="00FE5CD1" w:rsidRDefault="00FE5CD1" w:rsidP="00FE5CD1">
                  <w:pPr>
                    <w:spacing w:before="86" w:line="162" w:lineRule="exact"/>
                    <w:rPr>
                      <w:rFonts w:ascii="Times New Roman" w:hAnsi="Times New Roman" w:cs="Times New Roman"/>
                      <w:color w:val="585858"/>
                    </w:rPr>
                  </w:pPr>
                  <w:r w:rsidRPr="00FE5CD1">
                    <w:rPr>
                      <w:rFonts w:ascii="Times New Roman" w:hAnsi="Times New Roman" w:cs="Times New Roman"/>
                      <w:color w:val="585858"/>
                    </w:rPr>
                    <w:t>Financial liability measured</w:t>
                  </w:r>
                </w:p>
                <w:p w:rsidR="00FE5CD1" w:rsidRPr="00FE5CD1" w:rsidRDefault="00FE5CD1" w:rsidP="00FE5CD1">
                  <w:pPr>
                    <w:pStyle w:val="Default"/>
                    <w:ind w:right="450"/>
                    <w:jc w:val="both"/>
                    <w:rPr>
                      <w:rFonts w:ascii="Times New Roman" w:hAnsi="Times New Roman" w:cs="Times New Roman"/>
                      <w:color w:val="585858"/>
                      <w:sz w:val="22"/>
                      <w:szCs w:val="22"/>
                    </w:rPr>
                  </w:pPr>
                  <w:r w:rsidRPr="00FE5CD1">
                    <w:rPr>
                      <w:rFonts w:ascii="Times New Roman" w:hAnsi="Times New Roman" w:cs="Times New Roman"/>
                      <w:color w:val="585858"/>
                      <w:sz w:val="22"/>
                      <w:szCs w:val="22"/>
                    </w:rPr>
                    <w:t>at amortised cost</w:t>
                  </w:r>
                </w:p>
              </w:tc>
              <w:tc>
                <w:tcPr>
                  <w:tcW w:w="3118" w:type="dxa"/>
                </w:tcPr>
                <w:p w:rsidR="00FE5CD1" w:rsidRDefault="00FE5CD1" w:rsidP="00FE5CD1">
                  <w:pPr>
                    <w:pStyle w:val="Default"/>
                    <w:ind w:right="450"/>
                    <w:jc w:val="center"/>
                    <w:cnfStyle w:val="000000100000" w:firstRow="0" w:lastRow="0" w:firstColumn="0" w:lastColumn="0" w:oddVBand="0" w:evenVBand="0" w:oddHBand="1" w:evenHBand="0" w:firstRowFirstColumn="0" w:firstRowLastColumn="0" w:lastRowFirstColumn="0" w:lastRowLastColumn="0"/>
                  </w:pPr>
                  <w:r>
                    <w:rPr>
                      <w:rFonts w:ascii="Calibri"/>
                      <w:b/>
                      <w:color w:val="7E7E7E"/>
                      <w:position w:val="-14"/>
                    </w:rPr>
                    <w:t>X</w:t>
                  </w:r>
                </w:p>
              </w:tc>
            </w:tr>
          </w:tbl>
          <w:p w:rsidR="00FE5CD1" w:rsidRDefault="00FE5CD1" w:rsidP="0014217E">
            <w:pPr>
              <w:pStyle w:val="Default"/>
              <w:ind w:left="-90" w:right="450"/>
              <w:jc w:val="both"/>
              <w:rPr>
                <w:rFonts w:ascii="Times New Roman" w:hAnsi="Times New Roman" w:cs="Times New Roman"/>
              </w:rPr>
            </w:pPr>
            <w:r>
              <w:br w:type="column"/>
            </w:r>
          </w:p>
          <w:p w:rsidR="00FE5CD1" w:rsidRPr="00D32A89" w:rsidRDefault="00FE5CD1" w:rsidP="004D6E45">
            <w:pPr>
              <w:pStyle w:val="Default"/>
              <w:ind w:left="-90" w:right="450"/>
              <w:jc w:val="both"/>
              <w:rPr>
                <w:rFonts w:ascii="Times New Roman" w:hAnsi="Times New Roman" w:cs="Times New Roman"/>
              </w:rPr>
            </w:pPr>
          </w:p>
          <w:p w:rsidR="000A542B" w:rsidRPr="00D32A89" w:rsidRDefault="000A542B" w:rsidP="004D6E45">
            <w:pPr>
              <w:pStyle w:val="Default"/>
              <w:ind w:left="-90" w:right="450"/>
              <w:jc w:val="both"/>
              <w:rPr>
                <w:rFonts w:ascii="Times New Roman" w:hAnsi="Times New Roman" w:cs="Times New Roman"/>
              </w:rPr>
            </w:pPr>
            <w:r w:rsidRPr="00D32A89">
              <w:rPr>
                <w:rFonts w:ascii="Times New Roman" w:hAnsi="Times New Roman" w:cs="Times New Roman"/>
              </w:rPr>
              <w:t xml:space="preserve">The </w:t>
            </w:r>
            <w:r>
              <w:rPr>
                <w:rFonts w:ascii="Times New Roman" w:hAnsi="Times New Roman" w:cs="Times New Roman"/>
              </w:rPr>
              <w:t>following will be the implication on MAT while considering the fair value of investment :</w:t>
            </w:r>
          </w:p>
          <w:p w:rsidR="000A542B" w:rsidRDefault="000A542B" w:rsidP="004D6E45">
            <w:pPr>
              <w:pStyle w:val="Default"/>
              <w:ind w:left="-90" w:right="450"/>
              <w:jc w:val="both"/>
              <w:rPr>
                <w:rFonts w:ascii="Times New Roman" w:hAnsi="Times New Roman" w:cs="Times New Roman"/>
                <w:b/>
                <w:u w:val="single"/>
              </w:rPr>
            </w:pPr>
          </w:p>
          <w:p w:rsidR="000A542B" w:rsidRDefault="000A542B" w:rsidP="004D6E45">
            <w:pPr>
              <w:pStyle w:val="Default"/>
              <w:ind w:left="-90" w:right="450"/>
              <w:jc w:val="both"/>
              <w:rPr>
                <w:rFonts w:ascii="Times New Roman" w:hAnsi="Times New Roman" w:cs="Times New Roman"/>
                <w:b/>
                <w:u w:val="single"/>
              </w:rPr>
            </w:pPr>
            <w:r w:rsidRPr="00D32A89">
              <w:rPr>
                <w:rFonts w:ascii="Times New Roman" w:hAnsi="Times New Roman" w:cs="Times New Roman"/>
                <w:b/>
              </w:rPr>
              <w:t xml:space="preserve">                                                                            </w:t>
            </w:r>
            <w:r>
              <w:rPr>
                <w:rFonts w:ascii="Times New Roman" w:hAnsi="Times New Roman" w:cs="Times New Roman"/>
                <w:b/>
                <w:u w:val="single"/>
              </w:rPr>
              <w:t>MAT Implications</w:t>
            </w:r>
          </w:p>
          <w:p w:rsidR="000A542B" w:rsidRDefault="000A542B" w:rsidP="004D6E45">
            <w:pPr>
              <w:pStyle w:val="Default"/>
              <w:ind w:left="-90" w:right="450"/>
              <w:jc w:val="both"/>
              <w:rPr>
                <w:rFonts w:ascii="Times New Roman" w:hAnsi="Times New Roman" w:cs="Times New Roman"/>
                <w:b/>
                <w:u w:val="single"/>
              </w:rPr>
            </w:pPr>
          </w:p>
          <w:p w:rsidR="000A542B" w:rsidRPr="00D32A89" w:rsidRDefault="000A542B" w:rsidP="004D6E45">
            <w:pPr>
              <w:pStyle w:val="Default"/>
              <w:ind w:left="-90" w:right="450"/>
              <w:jc w:val="both"/>
              <w:rPr>
                <w:rFonts w:ascii="Times New Roman" w:hAnsi="Times New Roman" w:cs="Times New Roman"/>
              </w:rPr>
            </w:pPr>
            <w:r>
              <w:rPr>
                <w:rFonts w:ascii="Times New Roman" w:hAnsi="Times New Roman" w:cs="Times New Roman"/>
                <w:b/>
                <w:u w:val="single"/>
              </w:rPr>
              <w:t xml:space="preserve">FVTPL -  </w:t>
            </w:r>
            <w:r w:rsidRPr="00D32A89">
              <w:rPr>
                <w:rFonts w:ascii="Times New Roman" w:hAnsi="Times New Roman" w:cs="Times New Roman"/>
              </w:rPr>
              <w:t>Book profit includes year on year Gain of FVTPL items</w:t>
            </w:r>
          </w:p>
          <w:p w:rsidR="000A542B" w:rsidRPr="00D32A89" w:rsidRDefault="000A542B" w:rsidP="004D6E45">
            <w:pPr>
              <w:pStyle w:val="Default"/>
              <w:ind w:left="-90" w:right="450"/>
              <w:jc w:val="both"/>
              <w:rPr>
                <w:rFonts w:ascii="Times New Roman" w:hAnsi="Times New Roman" w:cs="Times New Roman"/>
              </w:rPr>
            </w:pPr>
          </w:p>
          <w:p w:rsidR="000A542B" w:rsidRPr="00D32A89" w:rsidRDefault="000A542B" w:rsidP="004D6E45">
            <w:pPr>
              <w:pStyle w:val="Default"/>
              <w:ind w:left="-90" w:right="450"/>
              <w:jc w:val="both"/>
              <w:rPr>
                <w:rFonts w:ascii="Times New Roman" w:hAnsi="Times New Roman" w:cs="Times New Roman"/>
              </w:rPr>
            </w:pPr>
            <w:r w:rsidRPr="00D32A89">
              <w:rPr>
                <w:rFonts w:ascii="Times New Roman" w:hAnsi="Times New Roman" w:cs="Times New Roman"/>
              </w:rPr>
              <w:t xml:space="preserve">        </w:t>
            </w:r>
            <w:r>
              <w:rPr>
                <w:rFonts w:ascii="Times New Roman" w:hAnsi="Times New Roman" w:cs="Times New Roman"/>
              </w:rPr>
              <w:t xml:space="preserve">       </w:t>
            </w:r>
            <w:r w:rsidRPr="00D32A89">
              <w:rPr>
                <w:rFonts w:ascii="Times New Roman" w:hAnsi="Times New Roman" w:cs="Times New Roman"/>
              </w:rPr>
              <w:t xml:space="preserve"> </w:t>
            </w:r>
            <w:r>
              <w:rPr>
                <w:rFonts w:ascii="Times New Roman" w:hAnsi="Times New Roman" w:cs="Times New Roman"/>
              </w:rPr>
              <w:t xml:space="preserve"> </w:t>
            </w:r>
            <w:r w:rsidRPr="00D32A89">
              <w:rPr>
                <w:rFonts w:ascii="Times New Roman" w:hAnsi="Times New Roman" w:cs="Times New Roman"/>
              </w:rPr>
              <w:t>1/5thof gain on transition amount included in book profit</w:t>
            </w:r>
          </w:p>
          <w:p w:rsidR="000A542B" w:rsidRDefault="000A542B" w:rsidP="004D6E45">
            <w:pPr>
              <w:pStyle w:val="Default"/>
              <w:ind w:left="-90" w:right="450"/>
              <w:jc w:val="both"/>
              <w:rPr>
                <w:sz w:val="30"/>
                <w:szCs w:val="30"/>
              </w:rPr>
            </w:pPr>
          </w:p>
          <w:p w:rsidR="000A542B" w:rsidRPr="00D32A89" w:rsidRDefault="000A542B" w:rsidP="004D6E45">
            <w:pPr>
              <w:pStyle w:val="Default"/>
              <w:ind w:left="-90" w:right="450"/>
              <w:jc w:val="both"/>
              <w:rPr>
                <w:rFonts w:ascii="Times New Roman" w:hAnsi="Times New Roman" w:cs="Times New Roman"/>
              </w:rPr>
            </w:pPr>
            <w:r w:rsidRPr="00D32A89">
              <w:rPr>
                <w:rFonts w:ascii="Times New Roman" w:hAnsi="Times New Roman" w:cs="Times New Roman"/>
                <w:b/>
                <w:u w:val="single"/>
              </w:rPr>
              <w:t>FVTOCI</w:t>
            </w:r>
            <w:r>
              <w:rPr>
                <w:rFonts w:ascii="Times New Roman" w:hAnsi="Times New Roman" w:cs="Times New Roman"/>
                <w:b/>
                <w:u w:val="single"/>
              </w:rPr>
              <w:t xml:space="preserve">- </w:t>
            </w:r>
            <w:r w:rsidRPr="00D32A89">
              <w:rPr>
                <w:rFonts w:ascii="Times New Roman" w:hAnsi="Times New Roman" w:cs="Times New Roman"/>
              </w:rPr>
              <w:t>Year on year gain included in book profit in the year disposal</w:t>
            </w:r>
          </w:p>
          <w:p w:rsidR="000A542B" w:rsidRPr="00D32A89" w:rsidRDefault="000A542B" w:rsidP="004D6E45">
            <w:pPr>
              <w:pStyle w:val="Default"/>
              <w:ind w:left="-90" w:right="450"/>
              <w:jc w:val="both"/>
              <w:rPr>
                <w:rFonts w:ascii="Times New Roman" w:hAnsi="Times New Roman" w:cs="Times New Roman"/>
              </w:rPr>
            </w:pPr>
          </w:p>
          <w:p w:rsidR="000A542B" w:rsidRPr="00D32A89" w:rsidRDefault="000A542B" w:rsidP="004D6E45">
            <w:pPr>
              <w:pStyle w:val="Default"/>
              <w:ind w:left="-90" w:right="450"/>
              <w:jc w:val="both"/>
              <w:rPr>
                <w:rFonts w:ascii="Times New Roman" w:hAnsi="Times New Roman" w:cs="Times New Roman"/>
              </w:rPr>
            </w:pPr>
            <w:r w:rsidRPr="00D32A89">
              <w:rPr>
                <w:rFonts w:ascii="Times New Roman" w:hAnsi="Times New Roman" w:cs="Times New Roman"/>
              </w:rPr>
              <w:t xml:space="preserve">          </w:t>
            </w:r>
            <w:r>
              <w:rPr>
                <w:rFonts w:ascii="Times New Roman" w:hAnsi="Times New Roman" w:cs="Times New Roman"/>
              </w:rPr>
              <w:t xml:space="preserve">        </w:t>
            </w:r>
            <w:r w:rsidRPr="00D32A89">
              <w:rPr>
                <w:rFonts w:ascii="Times New Roman" w:hAnsi="Times New Roman" w:cs="Times New Roman"/>
              </w:rPr>
              <w:t xml:space="preserve">Gain on transition amount included in book profit in the year </w:t>
            </w:r>
          </w:p>
          <w:p w:rsidR="000A542B" w:rsidRDefault="000A542B" w:rsidP="004D6E45">
            <w:pPr>
              <w:pStyle w:val="Default"/>
              <w:ind w:left="-90" w:right="450"/>
              <w:jc w:val="both"/>
              <w:rPr>
                <w:rFonts w:ascii="Times New Roman" w:hAnsi="Times New Roman" w:cs="Times New Roman"/>
              </w:rPr>
            </w:pPr>
            <w:r w:rsidRPr="00D32A89">
              <w:rPr>
                <w:rFonts w:ascii="Times New Roman" w:hAnsi="Times New Roman" w:cs="Times New Roman"/>
              </w:rPr>
              <w:t xml:space="preserve">          </w:t>
            </w:r>
            <w:r>
              <w:rPr>
                <w:rFonts w:ascii="Times New Roman" w:hAnsi="Times New Roman" w:cs="Times New Roman"/>
              </w:rPr>
              <w:t xml:space="preserve">        </w:t>
            </w:r>
            <w:r w:rsidRPr="00D32A89">
              <w:rPr>
                <w:rFonts w:ascii="Times New Roman" w:hAnsi="Times New Roman" w:cs="Times New Roman"/>
              </w:rPr>
              <w:t>on disposal</w:t>
            </w:r>
          </w:p>
          <w:p w:rsidR="00FB057F" w:rsidRPr="00D32A89" w:rsidRDefault="00FB057F" w:rsidP="004D6E45">
            <w:pPr>
              <w:pStyle w:val="Default"/>
              <w:ind w:left="-90" w:right="450"/>
              <w:jc w:val="both"/>
              <w:rPr>
                <w:rFonts w:ascii="Times New Roman" w:hAnsi="Times New Roman" w:cs="Times New Roman"/>
                <w:b/>
                <w:u w:val="single"/>
              </w:rPr>
            </w:pPr>
          </w:p>
        </w:tc>
      </w:tr>
    </w:tbl>
    <w:p w:rsidR="000A542B" w:rsidRDefault="00FB057F" w:rsidP="004D6E45">
      <w:pPr>
        <w:pStyle w:val="ListParagraph"/>
        <w:tabs>
          <w:tab w:val="left" w:pos="1665"/>
        </w:tabs>
        <w:ind w:left="0"/>
        <w:jc w:val="both"/>
        <w:rPr>
          <w:b/>
          <w:bCs/>
          <w:sz w:val="32"/>
          <w:szCs w:val="32"/>
          <w:u w:val="single"/>
          <w:lang w:val="en-US"/>
        </w:rPr>
      </w:pPr>
      <w:r w:rsidRPr="00FB057F">
        <w:rPr>
          <w:b/>
          <w:bCs/>
          <w:sz w:val="32"/>
          <w:szCs w:val="32"/>
          <w:u w:val="single"/>
          <w:lang w:val="en-US"/>
        </w:rPr>
        <w:t>Example: Investments measured at FVTPL</w:t>
      </w:r>
    </w:p>
    <w:p w:rsidR="00C33F3B" w:rsidRDefault="00C33F3B" w:rsidP="004D6E45">
      <w:pPr>
        <w:pStyle w:val="ListParagraph"/>
        <w:tabs>
          <w:tab w:val="left" w:pos="1665"/>
        </w:tabs>
        <w:ind w:left="0"/>
        <w:jc w:val="both"/>
        <w:rPr>
          <w:b/>
          <w:bCs/>
          <w:sz w:val="32"/>
          <w:szCs w:val="32"/>
          <w:u w:val="single"/>
        </w:rPr>
      </w:pPr>
    </w:p>
    <w:tbl>
      <w:tblPr>
        <w:tblStyle w:val="TableGrid"/>
        <w:tblW w:w="10490" w:type="dxa"/>
        <w:tblInd w:w="-459" w:type="dxa"/>
        <w:tblLook w:val="04A0" w:firstRow="1" w:lastRow="0" w:firstColumn="1" w:lastColumn="0" w:noHBand="0" w:noVBand="1"/>
      </w:tblPr>
      <w:tblGrid>
        <w:gridCol w:w="1843"/>
        <w:gridCol w:w="1134"/>
        <w:gridCol w:w="1559"/>
        <w:gridCol w:w="1701"/>
        <w:gridCol w:w="1134"/>
        <w:gridCol w:w="3119"/>
      </w:tblGrid>
      <w:tr w:rsidR="00C33F3B" w:rsidTr="00C33F3B">
        <w:tc>
          <w:tcPr>
            <w:tcW w:w="1843" w:type="dxa"/>
          </w:tcPr>
          <w:p w:rsidR="00C33F3B" w:rsidRDefault="00C33F3B" w:rsidP="004D6E45">
            <w:pPr>
              <w:pStyle w:val="ListParagraph"/>
              <w:tabs>
                <w:tab w:val="left" w:pos="1665"/>
              </w:tabs>
              <w:ind w:left="0"/>
              <w:jc w:val="both"/>
              <w:rPr>
                <w:b/>
                <w:bCs/>
                <w:sz w:val="32"/>
                <w:szCs w:val="32"/>
                <w:u w:val="single"/>
              </w:rPr>
            </w:pPr>
            <w:r>
              <w:rPr>
                <w:b/>
                <w:bCs/>
                <w:sz w:val="32"/>
                <w:szCs w:val="32"/>
                <w:u w:val="single"/>
              </w:rPr>
              <w:t>Date</w:t>
            </w:r>
          </w:p>
        </w:tc>
        <w:tc>
          <w:tcPr>
            <w:tcW w:w="1134" w:type="dxa"/>
          </w:tcPr>
          <w:p w:rsidR="00C33F3B" w:rsidRDefault="00C33F3B" w:rsidP="004D6E45">
            <w:pPr>
              <w:pStyle w:val="ListParagraph"/>
              <w:tabs>
                <w:tab w:val="left" w:pos="1665"/>
              </w:tabs>
              <w:ind w:left="0"/>
              <w:jc w:val="both"/>
              <w:rPr>
                <w:b/>
                <w:bCs/>
                <w:sz w:val="32"/>
                <w:szCs w:val="32"/>
                <w:u w:val="single"/>
              </w:rPr>
            </w:pPr>
            <w:r>
              <w:rPr>
                <w:b/>
                <w:bCs/>
                <w:sz w:val="32"/>
                <w:szCs w:val="32"/>
                <w:u w:val="single"/>
              </w:rPr>
              <w:t>Cost</w:t>
            </w:r>
          </w:p>
        </w:tc>
        <w:tc>
          <w:tcPr>
            <w:tcW w:w="1559" w:type="dxa"/>
          </w:tcPr>
          <w:p w:rsidR="00C33F3B" w:rsidRDefault="00C33F3B" w:rsidP="004D6E45">
            <w:pPr>
              <w:pStyle w:val="ListParagraph"/>
              <w:tabs>
                <w:tab w:val="left" w:pos="1665"/>
              </w:tabs>
              <w:ind w:left="0"/>
              <w:jc w:val="both"/>
              <w:rPr>
                <w:b/>
                <w:bCs/>
                <w:sz w:val="32"/>
                <w:szCs w:val="32"/>
                <w:u w:val="single"/>
              </w:rPr>
            </w:pPr>
            <w:r>
              <w:rPr>
                <w:b/>
                <w:bCs/>
                <w:sz w:val="32"/>
                <w:szCs w:val="32"/>
                <w:u w:val="single"/>
              </w:rPr>
              <w:t>Fair Value</w:t>
            </w:r>
          </w:p>
        </w:tc>
        <w:tc>
          <w:tcPr>
            <w:tcW w:w="1701" w:type="dxa"/>
          </w:tcPr>
          <w:p w:rsidR="00C33F3B" w:rsidRDefault="00C33F3B" w:rsidP="004D6E45">
            <w:pPr>
              <w:pStyle w:val="ListParagraph"/>
              <w:tabs>
                <w:tab w:val="left" w:pos="1665"/>
              </w:tabs>
              <w:ind w:left="0"/>
              <w:jc w:val="both"/>
              <w:rPr>
                <w:b/>
                <w:bCs/>
                <w:sz w:val="32"/>
                <w:szCs w:val="32"/>
                <w:u w:val="single"/>
              </w:rPr>
            </w:pPr>
            <w:r>
              <w:rPr>
                <w:b/>
                <w:bCs/>
                <w:sz w:val="32"/>
                <w:szCs w:val="32"/>
                <w:u w:val="single"/>
              </w:rPr>
              <w:t>Retained Earnings</w:t>
            </w:r>
          </w:p>
        </w:tc>
        <w:tc>
          <w:tcPr>
            <w:tcW w:w="1134" w:type="dxa"/>
          </w:tcPr>
          <w:p w:rsidR="00C33F3B" w:rsidRDefault="00C33F3B" w:rsidP="004D6E45">
            <w:pPr>
              <w:pStyle w:val="ListParagraph"/>
              <w:tabs>
                <w:tab w:val="left" w:pos="1665"/>
              </w:tabs>
              <w:ind w:left="0"/>
              <w:jc w:val="both"/>
              <w:rPr>
                <w:b/>
                <w:bCs/>
                <w:sz w:val="32"/>
                <w:szCs w:val="32"/>
                <w:u w:val="single"/>
              </w:rPr>
            </w:pPr>
            <w:r>
              <w:rPr>
                <w:b/>
                <w:bCs/>
                <w:sz w:val="32"/>
                <w:szCs w:val="32"/>
                <w:u w:val="single"/>
              </w:rPr>
              <w:t>P&amp;L</w:t>
            </w:r>
          </w:p>
        </w:tc>
        <w:tc>
          <w:tcPr>
            <w:tcW w:w="3119" w:type="dxa"/>
          </w:tcPr>
          <w:p w:rsidR="00C33F3B" w:rsidRDefault="00C33F3B" w:rsidP="004D6E45">
            <w:pPr>
              <w:pStyle w:val="ListParagraph"/>
              <w:tabs>
                <w:tab w:val="left" w:pos="1665"/>
              </w:tabs>
              <w:ind w:left="0"/>
              <w:jc w:val="both"/>
              <w:rPr>
                <w:b/>
                <w:bCs/>
                <w:sz w:val="32"/>
                <w:szCs w:val="32"/>
                <w:u w:val="single"/>
              </w:rPr>
            </w:pPr>
            <w:r>
              <w:rPr>
                <w:b/>
                <w:bCs/>
                <w:sz w:val="32"/>
                <w:szCs w:val="32"/>
                <w:u w:val="single"/>
              </w:rPr>
              <w:t>MAT Impact</w:t>
            </w:r>
          </w:p>
        </w:tc>
      </w:tr>
      <w:tr w:rsidR="00C33F3B" w:rsidTr="00C33F3B">
        <w:tc>
          <w:tcPr>
            <w:tcW w:w="1843" w:type="dxa"/>
          </w:tcPr>
          <w:p w:rsidR="00C33F3B" w:rsidRPr="00C33F3B" w:rsidRDefault="00C33F3B" w:rsidP="004D6E45">
            <w:pPr>
              <w:pStyle w:val="ListParagraph"/>
              <w:tabs>
                <w:tab w:val="left" w:pos="1665"/>
              </w:tabs>
              <w:ind w:left="0"/>
              <w:jc w:val="both"/>
              <w:rPr>
                <w:bCs/>
                <w:sz w:val="20"/>
                <w:szCs w:val="20"/>
              </w:rPr>
            </w:pPr>
            <w:r w:rsidRPr="00C33F3B">
              <w:rPr>
                <w:bCs/>
                <w:sz w:val="20"/>
                <w:szCs w:val="20"/>
              </w:rPr>
              <w:t>01.04.2015</w:t>
            </w:r>
          </w:p>
        </w:tc>
        <w:tc>
          <w:tcPr>
            <w:tcW w:w="1134" w:type="dxa"/>
          </w:tcPr>
          <w:p w:rsidR="00C33F3B" w:rsidRPr="00C33F3B" w:rsidRDefault="00C33F3B" w:rsidP="004D6E45">
            <w:pPr>
              <w:pStyle w:val="ListParagraph"/>
              <w:tabs>
                <w:tab w:val="left" w:pos="1665"/>
              </w:tabs>
              <w:ind w:left="0"/>
              <w:jc w:val="both"/>
              <w:rPr>
                <w:bCs/>
                <w:sz w:val="20"/>
                <w:szCs w:val="20"/>
              </w:rPr>
            </w:pPr>
            <w:r>
              <w:rPr>
                <w:bCs/>
                <w:sz w:val="20"/>
                <w:szCs w:val="20"/>
              </w:rPr>
              <w:t>100</w:t>
            </w:r>
          </w:p>
        </w:tc>
        <w:tc>
          <w:tcPr>
            <w:tcW w:w="1559" w:type="dxa"/>
          </w:tcPr>
          <w:p w:rsidR="00C33F3B" w:rsidRPr="00C33F3B" w:rsidRDefault="00C33F3B" w:rsidP="004D6E45">
            <w:pPr>
              <w:pStyle w:val="ListParagraph"/>
              <w:tabs>
                <w:tab w:val="left" w:pos="1665"/>
              </w:tabs>
              <w:ind w:left="0"/>
              <w:jc w:val="both"/>
              <w:rPr>
                <w:bCs/>
                <w:sz w:val="20"/>
                <w:szCs w:val="20"/>
              </w:rPr>
            </w:pPr>
            <w:r>
              <w:rPr>
                <w:bCs/>
                <w:sz w:val="20"/>
                <w:szCs w:val="20"/>
              </w:rPr>
              <w:t>150</w:t>
            </w:r>
          </w:p>
        </w:tc>
        <w:tc>
          <w:tcPr>
            <w:tcW w:w="1701" w:type="dxa"/>
          </w:tcPr>
          <w:p w:rsidR="00C33F3B" w:rsidRPr="00C33F3B" w:rsidRDefault="00C33F3B" w:rsidP="004D6E45">
            <w:pPr>
              <w:pStyle w:val="ListParagraph"/>
              <w:tabs>
                <w:tab w:val="left" w:pos="1665"/>
              </w:tabs>
              <w:ind w:left="0"/>
              <w:jc w:val="both"/>
              <w:rPr>
                <w:bCs/>
                <w:sz w:val="20"/>
                <w:szCs w:val="20"/>
              </w:rPr>
            </w:pPr>
            <w:r>
              <w:rPr>
                <w:bCs/>
                <w:sz w:val="20"/>
                <w:szCs w:val="20"/>
              </w:rPr>
              <w:t>50</w:t>
            </w:r>
          </w:p>
        </w:tc>
        <w:tc>
          <w:tcPr>
            <w:tcW w:w="1134" w:type="dxa"/>
          </w:tcPr>
          <w:p w:rsidR="00C33F3B" w:rsidRPr="00C33F3B" w:rsidRDefault="00C33F3B" w:rsidP="004D6E45">
            <w:pPr>
              <w:pStyle w:val="ListParagraph"/>
              <w:tabs>
                <w:tab w:val="left" w:pos="1665"/>
              </w:tabs>
              <w:ind w:left="0"/>
              <w:jc w:val="both"/>
              <w:rPr>
                <w:bCs/>
                <w:sz w:val="20"/>
                <w:szCs w:val="20"/>
              </w:rPr>
            </w:pPr>
          </w:p>
        </w:tc>
        <w:tc>
          <w:tcPr>
            <w:tcW w:w="3119" w:type="dxa"/>
            <w:vMerge w:val="restart"/>
          </w:tcPr>
          <w:p w:rsidR="00C33F3B" w:rsidRPr="00C33F3B" w:rsidRDefault="00C33F3B" w:rsidP="00C33F3B">
            <w:pPr>
              <w:tabs>
                <w:tab w:val="left" w:pos="1665"/>
              </w:tabs>
              <w:jc w:val="both"/>
              <w:rPr>
                <w:bCs/>
                <w:sz w:val="20"/>
                <w:szCs w:val="20"/>
              </w:rPr>
            </w:pPr>
            <w:r w:rsidRPr="00C33F3B">
              <w:rPr>
                <w:bCs/>
                <w:sz w:val="20"/>
                <w:szCs w:val="20"/>
                <w:lang w:val="en-US"/>
              </w:rPr>
              <w:t>INR 70 to be included in MAT over 5 years, i.e., INR 14 per year from 2016-17  to 2020-21</w:t>
            </w:r>
          </w:p>
        </w:tc>
      </w:tr>
      <w:tr w:rsidR="00C33F3B" w:rsidTr="00C33F3B">
        <w:tc>
          <w:tcPr>
            <w:tcW w:w="1843" w:type="dxa"/>
          </w:tcPr>
          <w:p w:rsidR="00C33F3B" w:rsidRPr="00C33F3B" w:rsidRDefault="00C33F3B" w:rsidP="004D6E45">
            <w:pPr>
              <w:pStyle w:val="ListParagraph"/>
              <w:tabs>
                <w:tab w:val="left" w:pos="1665"/>
              </w:tabs>
              <w:ind w:left="0"/>
              <w:jc w:val="both"/>
              <w:rPr>
                <w:bCs/>
                <w:sz w:val="20"/>
                <w:szCs w:val="20"/>
              </w:rPr>
            </w:pPr>
            <w:r>
              <w:rPr>
                <w:bCs/>
                <w:sz w:val="20"/>
                <w:szCs w:val="20"/>
              </w:rPr>
              <w:t>31.03.2016</w:t>
            </w:r>
          </w:p>
        </w:tc>
        <w:tc>
          <w:tcPr>
            <w:tcW w:w="1134" w:type="dxa"/>
          </w:tcPr>
          <w:p w:rsidR="00C33F3B" w:rsidRPr="00C33F3B" w:rsidRDefault="00C33F3B" w:rsidP="004D6E45">
            <w:pPr>
              <w:pStyle w:val="ListParagraph"/>
              <w:tabs>
                <w:tab w:val="left" w:pos="1665"/>
              </w:tabs>
              <w:ind w:left="0"/>
              <w:jc w:val="both"/>
              <w:rPr>
                <w:bCs/>
                <w:sz w:val="20"/>
                <w:szCs w:val="20"/>
              </w:rPr>
            </w:pPr>
          </w:p>
        </w:tc>
        <w:tc>
          <w:tcPr>
            <w:tcW w:w="1559" w:type="dxa"/>
          </w:tcPr>
          <w:p w:rsidR="00C33F3B" w:rsidRPr="00C33F3B" w:rsidRDefault="00C33F3B" w:rsidP="004D6E45">
            <w:pPr>
              <w:pStyle w:val="ListParagraph"/>
              <w:tabs>
                <w:tab w:val="left" w:pos="1665"/>
              </w:tabs>
              <w:ind w:left="0"/>
              <w:jc w:val="both"/>
              <w:rPr>
                <w:bCs/>
                <w:sz w:val="20"/>
                <w:szCs w:val="20"/>
              </w:rPr>
            </w:pPr>
            <w:r>
              <w:rPr>
                <w:bCs/>
                <w:sz w:val="20"/>
                <w:szCs w:val="20"/>
              </w:rPr>
              <w:t>170</w:t>
            </w:r>
          </w:p>
        </w:tc>
        <w:tc>
          <w:tcPr>
            <w:tcW w:w="1701" w:type="dxa"/>
          </w:tcPr>
          <w:p w:rsidR="00C33F3B" w:rsidRPr="00C33F3B" w:rsidRDefault="00C33F3B" w:rsidP="004D6E45">
            <w:pPr>
              <w:pStyle w:val="ListParagraph"/>
              <w:tabs>
                <w:tab w:val="left" w:pos="1665"/>
              </w:tabs>
              <w:ind w:left="0"/>
              <w:jc w:val="both"/>
              <w:rPr>
                <w:bCs/>
                <w:sz w:val="20"/>
                <w:szCs w:val="20"/>
              </w:rPr>
            </w:pPr>
          </w:p>
        </w:tc>
        <w:tc>
          <w:tcPr>
            <w:tcW w:w="1134" w:type="dxa"/>
          </w:tcPr>
          <w:p w:rsidR="00C33F3B" w:rsidRPr="00C33F3B" w:rsidRDefault="00C33F3B" w:rsidP="004D6E45">
            <w:pPr>
              <w:pStyle w:val="ListParagraph"/>
              <w:tabs>
                <w:tab w:val="left" w:pos="1665"/>
              </w:tabs>
              <w:ind w:left="0"/>
              <w:jc w:val="both"/>
              <w:rPr>
                <w:bCs/>
                <w:sz w:val="20"/>
                <w:szCs w:val="20"/>
              </w:rPr>
            </w:pPr>
            <w:r>
              <w:rPr>
                <w:bCs/>
                <w:sz w:val="20"/>
                <w:szCs w:val="20"/>
              </w:rPr>
              <w:t>20</w:t>
            </w:r>
          </w:p>
        </w:tc>
        <w:tc>
          <w:tcPr>
            <w:tcW w:w="3119" w:type="dxa"/>
            <w:vMerge/>
          </w:tcPr>
          <w:p w:rsidR="00C33F3B" w:rsidRPr="00C33F3B" w:rsidRDefault="00C33F3B" w:rsidP="004D6E45">
            <w:pPr>
              <w:pStyle w:val="ListParagraph"/>
              <w:tabs>
                <w:tab w:val="left" w:pos="1665"/>
              </w:tabs>
              <w:ind w:left="0"/>
              <w:jc w:val="both"/>
              <w:rPr>
                <w:bCs/>
                <w:sz w:val="20"/>
                <w:szCs w:val="20"/>
              </w:rPr>
            </w:pPr>
          </w:p>
        </w:tc>
      </w:tr>
      <w:tr w:rsidR="00C33F3B" w:rsidTr="00C33F3B">
        <w:tc>
          <w:tcPr>
            <w:tcW w:w="1843" w:type="dxa"/>
          </w:tcPr>
          <w:p w:rsidR="00C33F3B" w:rsidRPr="00C33F3B" w:rsidRDefault="00C33F3B" w:rsidP="004D6E45">
            <w:pPr>
              <w:pStyle w:val="ListParagraph"/>
              <w:tabs>
                <w:tab w:val="left" w:pos="1665"/>
              </w:tabs>
              <w:ind w:left="0"/>
              <w:jc w:val="both"/>
              <w:rPr>
                <w:bCs/>
                <w:sz w:val="20"/>
                <w:szCs w:val="20"/>
              </w:rPr>
            </w:pPr>
            <w:r>
              <w:rPr>
                <w:bCs/>
                <w:sz w:val="20"/>
                <w:szCs w:val="20"/>
              </w:rPr>
              <w:t>31.03.2017</w:t>
            </w:r>
          </w:p>
        </w:tc>
        <w:tc>
          <w:tcPr>
            <w:tcW w:w="1134" w:type="dxa"/>
          </w:tcPr>
          <w:p w:rsidR="00C33F3B" w:rsidRPr="00C33F3B" w:rsidRDefault="00C33F3B" w:rsidP="004D6E45">
            <w:pPr>
              <w:pStyle w:val="ListParagraph"/>
              <w:tabs>
                <w:tab w:val="left" w:pos="1665"/>
              </w:tabs>
              <w:ind w:left="0"/>
              <w:jc w:val="both"/>
              <w:rPr>
                <w:bCs/>
                <w:sz w:val="20"/>
                <w:szCs w:val="20"/>
              </w:rPr>
            </w:pPr>
          </w:p>
        </w:tc>
        <w:tc>
          <w:tcPr>
            <w:tcW w:w="1559" w:type="dxa"/>
          </w:tcPr>
          <w:p w:rsidR="00C33F3B" w:rsidRPr="00C33F3B" w:rsidRDefault="00C33F3B" w:rsidP="004D6E45">
            <w:pPr>
              <w:pStyle w:val="ListParagraph"/>
              <w:tabs>
                <w:tab w:val="left" w:pos="1665"/>
              </w:tabs>
              <w:ind w:left="0"/>
              <w:jc w:val="both"/>
              <w:rPr>
                <w:bCs/>
                <w:sz w:val="20"/>
                <w:szCs w:val="20"/>
              </w:rPr>
            </w:pPr>
            <w:r>
              <w:rPr>
                <w:bCs/>
                <w:sz w:val="20"/>
                <w:szCs w:val="20"/>
              </w:rPr>
              <w:t>200</w:t>
            </w:r>
          </w:p>
        </w:tc>
        <w:tc>
          <w:tcPr>
            <w:tcW w:w="1701" w:type="dxa"/>
          </w:tcPr>
          <w:p w:rsidR="00C33F3B" w:rsidRPr="00C33F3B" w:rsidRDefault="00C33F3B" w:rsidP="004D6E45">
            <w:pPr>
              <w:pStyle w:val="ListParagraph"/>
              <w:tabs>
                <w:tab w:val="left" w:pos="1665"/>
              </w:tabs>
              <w:ind w:left="0"/>
              <w:jc w:val="both"/>
              <w:rPr>
                <w:bCs/>
                <w:sz w:val="20"/>
                <w:szCs w:val="20"/>
              </w:rPr>
            </w:pPr>
          </w:p>
        </w:tc>
        <w:tc>
          <w:tcPr>
            <w:tcW w:w="1134" w:type="dxa"/>
          </w:tcPr>
          <w:p w:rsidR="00C33F3B" w:rsidRPr="00C33F3B" w:rsidRDefault="00C33F3B" w:rsidP="004D6E45">
            <w:pPr>
              <w:pStyle w:val="ListParagraph"/>
              <w:tabs>
                <w:tab w:val="left" w:pos="1665"/>
              </w:tabs>
              <w:ind w:left="0"/>
              <w:jc w:val="both"/>
              <w:rPr>
                <w:bCs/>
                <w:sz w:val="20"/>
                <w:szCs w:val="20"/>
              </w:rPr>
            </w:pPr>
            <w:r>
              <w:rPr>
                <w:bCs/>
                <w:sz w:val="20"/>
                <w:szCs w:val="20"/>
              </w:rPr>
              <w:t>30</w:t>
            </w:r>
          </w:p>
        </w:tc>
        <w:tc>
          <w:tcPr>
            <w:tcW w:w="3119" w:type="dxa"/>
          </w:tcPr>
          <w:p w:rsidR="00C33F3B" w:rsidRPr="00C33F3B" w:rsidRDefault="00C33F3B" w:rsidP="00C33F3B">
            <w:pPr>
              <w:tabs>
                <w:tab w:val="left" w:pos="1665"/>
              </w:tabs>
              <w:jc w:val="both"/>
              <w:rPr>
                <w:bCs/>
                <w:sz w:val="20"/>
                <w:szCs w:val="20"/>
              </w:rPr>
            </w:pPr>
            <w:r w:rsidRPr="00C33F3B">
              <w:rPr>
                <w:bCs/>
                <w:sz w:val="20"/>
                <w:szCs w:val="20"/>
                <w:lang w:val="en-US"/>
              </w:rPr>
              <w:t>To be included in MAT computation for the year</w:t>
            </w:r>
          </w:p>
        </w:tc>
      </w:tr>
      <w:tr w:rsidR="00C33F3B" w:rsidTr="00C33F3B">
        <w:tc>
          <w:tcPr>
            <w:tcW w:w="1843" w:type="dxa"/>
          </w:tcPr>
          <w:p w:rsidR="00C33F3B" w:rsidRPr="00C33F3B" w:rsidRDefault="00C33F3B" w:rsidP="004D6E45">
            <w:pPr>
              <w:pStyle w:val="ListParagraph"/>
              <w:tabs>
                <w:tab w:val="left" w:pos="1665"/>
              </w:tabs>
              <w:ind w:left="0"/>
              <w:jc w:val="both"/>
              <w:rPr>
                <w:bCs/>
                <w:sz w:val="20"/>
                <w:szCs w:val="20"/>
              </w:rPr>
            </w:pPr>
            <w:r>
              <w:rPr>
                <w:bCs/>
                <w:sz w:val="20"/>
                <w:szCs w:val="20"/>
              </w:rPr>
              <w:t>31.03.2018</w:t>
            </w:r>
          </w:p>
        </w:tc>
        <w:tc>
          <w:tcPr>
            <w:tcW w:w="1134" w:type="dxa"/>
          </w:tcPr>
          <w:p w:rsidR="00C33F3B" w:rsidRPr="00C33F3B" w:rsidRDefault="00C33F3B" w:rsidP="004D6E45">
            <w:pPr>
              <w:pStyle w:val="ListParagraph"/>
              <w:tabs>
                <w:tab w:val="left" w:pos="1665"/>
              </w:tabs>
              <w:ind w:left="0"/>
              <w:jc w:val="both"/>
              <w:rPr>
                <w:bCs/>
                <w:sz w:val="20"/>
                <w:szCs w:val="20"/>
              </w:rPr>
            </w:pPr>
          </w:p>
        </w:tc>
        <w:tc>
          <w:tcPr>
            <w:tcW w:w="1559" w:type="dxa"/>
          </w:tcPr>
          <w:p w:rsidR="00C33F3B" w:rsidRPr="00C33F3B" w:rsidRDefault="00C33F3B" w:rsidP="004D6E45">
            <w:pPr>
              <w:pStyle w:val="ListParagraph"/>
              <w:tabs>
                <w:tab w:val="left" w:pos="1665"/>
              </w:tabs>
              <w:ind w:left="0"/>
              <w:jc w:val="both"/>
              <w:rPr>
                <w:bCs/>
                <w:sz w:val="20"/>
                <w:szCs w:val="20"/>
              </w:rPr>
            </w:pPr>
            <w:r>
              <w:rPr>
                <w:bCs/>
                <w:sz w:val="20"/>
                <w:szCs w:val="20"/>
              </w:rPr>
              <w:t>175</w:t>
            </w:r>
          </w:p>
        </w:tc>
        <w:tc>
          <w:tcPr>
            <w:tcW w:w="1701" w:type="dxa"/>
          </w:tcPr>
          <w:p w:rsidR="00C33F3B" w:rsidRPr="00C33F3B" w:rsidRDefault="00C33F3B" w:rsidP="004D6E45">
            <w:pPr>
              <w:pStyle w:val="ListParagraph"/>
              <w:tabs>
                <w:tab w:val="left" w:pos="1665"/>
              </w:tabs>
              <w:ind w:left="0"/>
              <w:jc w:val="both"/>
              <w:rPr>
                <w:bCs/>
                <w:sz w:val="20"/>
                <w:szCs w:val="20"/>
              </w:rPr>
            </w:pPr>
          </w:p>
        </w:tc>
        <w:tc>
          <w:tcPr>
            <w:tcW w:w="1134" w:type="dxa"/>
          </w:tcPr>
          <w:p w:rsidR="00C33F3B" w:rsidRPr="00C33F3B" w:rsidRDefault="00C33F3B" w:rsidP="004D6E45">
            <w:pPr>
              <w:pStyle w:val="ListParagraph"/>
              <w:tabs>
                <w:tab w:val="left" w:pos="1665"/>
              </w:tabs>
              <w:ind w:left="0"/>
              <w:jc w:val="both"/>
              <w:rPr>
                <w:bCs/>
                <w:sz w:val="20"/>
                <w:szCs w:val="20"/>
              </w:rPr>
            </w:pPr>
            <w:r>
              <w:rPr>
                <w:bCs/>
                <w:sz w:val="20"/>
                <w:szCs w:val="20"/>
              </w:rPr>
              <w:t>(25)</w:t>
            </w:r>
          </w:p>
        </w:tc>
        <w:tc>
          <w:tcPr>
            <w:tcW w:w="3119" w:type="dxa"/>
          </w:tcPr>
          <w:p w:rsidR="00C33F3B" w:rsidRPr="00C33F3B" w:rsidRDefault="00C33F3B" w:rsidP="00C33F3B">
            <w:pPr>
              <w:tabs>
                <w:tab w:val="left" w:pos="1665"/>
              </w:tabs>
              <w:jc w:val="both"/>
              <w:rPr>
                <w:bCs/>
                <w:sz w:val="20"/>
                <w:szCs w:val="20"/>
              </w:rPr>
            </w:pPr>
            <w:r w:rsidRPr="00C33F3B">
              <w:rPr>
                <w:bCs/>
                <w:sz w:val="20"/>
                <w:szCs w:val="20"/>
              </w:rPr>
              <w:t>Downward fair valuation to be added back as per section 115JB. This results in double whammy for companies.</w:t>
            </w:r>
          </w:p>
        </w:tc>
      </w:tr>
      <w:tr w:rsidR="00C33F3B" w:rsidTr="00C33F3B">
        <w:tc>
          <w:tcPr>
            <w:tcW w:w="1843" w:type="dxa"/>
          </w:tcPr>
          <w:p w:rsidR="00C33F3B" w:rsidRPr="00C33F3B" w:rsidRDefault="00C33F3B" w:rsidP="004D6E45">
            <w:pPr>
              <w:pStyle w:val="ListParagraph"/>
              <w:tabs>
                <w:tab w:val="left" w:pos="1665"/>
              </w:tabs>
              <w:ind w:left="0"/>
              <w:jc w:val="both"/>
              <w:rPr>
                <w:bCs/>
                <w:sz w:val="20"/>
                <w:szCs w:val="20"/>
              </w:rPr>
            </w:pPr>
            <w:r>
              <w:rPr>
                <w:bCs/>
                <w:sz w:val="20"/>
                <w:szCs w:val="20"/>
              </w:rPr>
              <w:t>31.03.2019</w:t>
            </w:r>
          </w:p>
        </w:tc>
        <w:tc>
          <w:tcPr>
            <w:tcW w:w="1134" w:type="dxa"/>
          </w:tcPr>
          <w:p w:rsidR="00C33F3B" w:rsidRPr="00C33F3B" w:rsidRDefault="00C33F3B" w:rsidP="004D6E45">
            <w:pPr>
              <w:pStyle w:val="ListParagraph"/>
              <w:tabs>
                <w:tab w:val="left" w:pos="1665"/>
              </w:tabs>
              <w:ind w:left="0"/>
              <w:jc w:val="both"/>
              <w:rPr>
                <w:bCs/>
                <w:sz w:val="20"/>
                <w:szCs w:val="20"/>
              </w:rPr>
            </w:pPr>
          </w:p>
        </w:tc>
        <w:tc>
          <w:tcPr>
            <w:tcW w:w="1559" w:type="dxa"/>
          </w:tcPr>
          <w:p w:rsidR="00C33F3B" w:rsidRPr="00C33F3B" w:rsidRDefault="00C33F3B" w:rsidP="004D6E45">
            <w:pPr>
              <w:pStyle w:val="ListParagraph"/>
              <w:tabs>
                <w:tab w:val="left" w:pos="1665"/>
              </w:tabs>
              <w:ind w:left="0"/>
              <w:jc w:val="both"/>
              <w:rPr>
                <w:bCs/>
                <w:sz w:val="20"/>
                <w:szCs w:val="20"/>
              </w:rPr>
            </w:pPr>
            <w:r>
              <w:rPr>
                <w:bCs/>
                <w:sz w:val="20"/>
                <w:szCs w:val="20"/>
              </w:rPr>
              <w:t>210</w:t>
            </w:r>
          </w:p>
        </w:tc>
        <w:tc>
          <w:tcPr>
            <w:tcW w:w="1701" w:type="dxa"/>
          </w:tcPr>
          <w:p w:rsidR="00C33F3B" w:rsidRPr="00C33F3B" w:rsidRDefault="00C33F3B" w:rsidP="004D6E45">
            <w:pPr>
              <w:pStyle w:val="ListParagraph"/>
              <w:tabs>
                <w:tab w:val="left" w:pos="1665"/>
              </w:tabs>
              <w:ind w:left="0"/>
              <w:jc w:val="both"/>
              <w:rPr>
                <w:bCs/>
                <w:sz w:val="20"/>
                <w:szCs w:val="20"/>
              </w:rPr>
            </w:pPr>
          </w:p>
        </w:tc>
        <w:tc>
          <w:tcPr>
            <w:tcW w:w="1134" w:type="dxa"/>
          </w:tcPr>
          <w:p w:rsidR="00C33F3B" w:rsidRPr="00C33F3B" w:rsidRDefault="00C33F3B" w:rsidP="004D6E45">
            <w:pPr>
              <w:pStyle w:val="ListParagraph"/>
              <w:tabs>
                <w:tab w:val="left" w:pos="1665"/>
              </w:tabs>
              <w:ind w:left="0"/>
              <w:jc w:val="both"/>
              <w:rPr>
                <w:bCs/>
                <w:sz w:val="20"/>
                <w:szCs w:val="20"/>
              </w:rPr>
            </w:pPr>
            <w:r>
              <w:rPr>
                <w:bCs/>
                <w:sz w:val="20"/>
                <w:szCs w:val="20"/>
              </w:rPr>
              <w:t>35</w:t>
            </w:r>
          </w:p>
        </w:tc>
        <w:tc>
          <w:tcPr>
            <w:tcW w:w="3119" w:type="dxa"/>
          </w:tcPr>
          <w:p w:rsidR="00C33F3B" w:rsidRPr="00C33F3B" w:rsidRDefault="00C33F3B" w:rsidP="00C33F3B">
            <w:pPr>
              <w:tabs>
                <w:tab w:val="left" w:pos="1665"/>
              </w:tabs>
              <w:jc w:val="both"/>
              <w:rPr>
                <w:bCs/>
                <w:sz w:val="20"/>
                <w:szCs w:val="20"/>
              </w:rPr>
            </w:pPr>
            <w:r w:rsidRPr="00C33F3B">
              <w:rPr>
                <w:bCs/>
                <w:sz w:val="20"/>
                <w:szCs w:val="20"/>
                <w:lang w:val="en-US"/>
              </w:rPr>
              <w:t>INR 25 to be offset against downward valuation disallowed in last year</w:t>
            </w:r>
          </w:p>
          <w:p w:rsidR="00C33F3B" w:rsidRPr="00C33F3B" w:rsidRDefault="00C33F3B" w:rsidP="00C33F3B">
            <w:pPr>
              <w:tabs>
                <w:tab w:val="left" w:pos="1665"/>
              </w:tabs>
              <w:jc w:val="both"/>
              <w:rPr>
                <w:bCs/>
                <w:sz w:val="20"/>
                <w:szCs w:val="20"/>
              </w:rPr>
            </w:pPr>
            <w:r w:rsidRPr="00C33F3B">
              <w:rPr>
                <w:bCs/>
                <w:sz w:val="20"/>
                <w:szCs w:val="20"/>
                <w:lang w:val="en-US"/>
              </w:rPr>
              <w:t>INR 10 to be included in MAT computation</w:t>
            </w:r>
          </w:p>
        </w:tc>
      </w:tr>
    </w:tbl>
    <w:p w:rsidR="000A542B" w:rsidRDefault="000A542B" w:rsidP="004D6E45">
      <w:pPr>
        <w:pStyle w:val="ListParagraph"/>
        <w:tabs>
          <w:tab w:val="left" w:pos="1665"/>
        </w:tabs>
        <w:ind w:left="0"/>
        <w:jc w:val="both"/>
        <w:rPr>
          <w:b/>
          <w:bCs/>
          <w:sz w:val="32"/>
          <w:szCs w:val="32"/>
          <w:u w:val="single"/>
        </w:rPr>
      </w:pPr>
    </w:p>
    <w:p w:rsidR="000A542B" w:rsidRDefault="000A542B" w:rsidP="004D6E45">
      <w:pPr>
        <w:pStyle w:val="ListParagraph"/>
        <w:tabs>
          <w:tab w:val="left" w:pos="1665"/>
        </w:tabs>
        <w:ind w:left="0"/>
        <w:jc w:val="both"/>
        <w:rPr>
          <w:b/>
          <w:bCs/>
          <w:sz w:val="32"/>
          <w:szCs w:val="32"/>
          <w:u w:val="single"/>
        </w:rPr>
      </w:pPr>
    </w:p>
    <w:p w:rsidR="000A542B" w:rsidRDefault="000A542B" w:rsidP="004D6E45">
      <w:pPr>
        <w:pStyle w:val="ListParagraph"/>
        <w:tabs>
          <w:tab w:val="left" w:pos="1665"/>
        </w:tabs>
        <w:ind w:left="0"/>
        <w:jc w:val="both"/>
        <w:rPr>
          <w:b/>
          <w:bCs/>
          <w:sz w:val="32"/>
          <w:szCs w:val="32"/>
          <w:u w:val="single"/>
        </w:rPr>
      </w:pPr>
    </w:p>
    <w:p w:rsidR="000A542B" w:rsidRDefault="000A542B" w:rsidP="004D6E45">
      <w:pPr>
        <w:pStyle w:val="ListParagraph"/>
        <w:tabs>
          <w:tab w:val="left" w:pos="1665"/>
        </w:tabs>
        <w:ind w:left="0"/>
        <w:jc w:val="both"/>
        <w:rPr>
          <w:b/>
          <w:bCs/>
          <w:sz w:val="32"/>
          <w:szCs w:val="32"/>
          <w:u w:val="single"/>
        </w:rPr>
      </w:pPr>
    </w:p>
    <w:p w:rsidR="000A542B" w:rsidRDefault="000A542B" w:rsidP="006C1AB6">
      <w:pPr>
        <w:pStyle w:val="ListParagraph"/>
        <w:tabs>
          <w:tab w:val="left" w:pos="1665"/>
        </w:tabs>
        <w:ind w:left="0"/>
        <w:jc w:val="center"/>
        <w:rPr>
          <w:b/>
          <w:bCs/>
          <w:sz w:val="32"/>
          <w:szCs w:val="32"/>
          <w:u w:val="single"/>
        </w:rPr>
      </w:pPr>
    </w:p>
    <w:p w:rsidR="000A542B" w:rsidRDefault="000A542B" w:rsidP="006C1AB6">
      <w:pPr>
        <w:pStyle w:val="ListParagraph"/>
        <w:tabs>
          <w:tab w:val="left" w:pos="1665"/>
        </w:tabs>
        <w:ind w:left="0"/>
        <w:jc w:val="center"/>
        <w:rPr>
          <w:b/>
          <w:bCs/>
          <w:sz w:val="32"/>
          <w:szCs w:val="32"/>
          <w:u w:val="single"/>
        </w:rPr>
      </w:pPr>
    </w:p>
    <w:p w:rsidR="000A542B" w:rsidRDefault="000A542B" w:rsidP="006C1AB6">
      <w:pPr>
        <w:pStyle w:val="ListParagraph"/>
        <w:tabs>
          <w:tab w:val="left" w:pos="1665"/>
        </w:tabs>
        <w:ind w:left="0"/>
        <w:jc w:val="center"/>
        <w:rPr>
          <w:b/>
          <w:bCs/>
          <w:sz w:val="32"/>
          <w:szCs w:val="32"/>
          <w:u w:val="single"/>
        </w:rPr>
      </w:pPr>
    </w:p>
    <w:p w:rsidR="00FE5CD1" w:rsidRDefault="00FE5CD1" w:rsidP="0014217E">
      <w:pPr>
        <w:pStyle w:val="ListParagraph"/>
        <w:tabs>
          <w:tab w:val="left" w:pos="1665"/>
        </w:tabs>
        <w:ind w:left="0"/>
        <w:rPr>
          <w:b/>
          <w:bCs/>
          <w:sz w:val="32"/>
          <w:szCs w:val="32"/>
          <w:u w:val="single"/>
        </w:rPr>
      </w:pPr>
    </w:p>
    <w:p w:rsidR="0014217E" w:rsidRPr="0014217E" w:rsidRDefault="0014217E" w:rsidP="0014217E">
      <w:pPr>
        <w:pStyle w:val="Default"/>
        <w:rPr>
          <w:rFonts w:asciiTheme="minorHAnsi" w:hAnsiTheme="minorHAnsi" w:cstheme="minorBidi"/>
          <w:b/>
          <w:bCs/>
          <w:color w:val="auto"/>
          <w:sz w:val="32"/>
          <w:szCs w:val="32"/>
          <w:u w:val="single"/>
        </w:rPr>
      </w:pPr>
      <w:r w:rsidRPr="0014217E">
        <w:rPr>
          <w:rFonts w:asciiTheme="minorHAnsi" w:hAnsiTheme="minorHAnsi" w:cstheme="minorBidi"/>
          <w:b/>
          <w:bCs/>
          <w:color w:val="auto"/>
          <w:sz w:val="32"/>
          <w:szCs w:val="32"/>
          <w:u w:val="single"/>
        </w:rPr>
        <w:t>IND AS 37- Provisions, Contingent Liabilities and Contingent Assets</w:t>
      </w:r>
    </w:p>
    <w:p w:rsidR="000A542B" w:rsidRPr="00CE545C" w:rsidRDefault="000A542B" w:rsidP="006C1AB6">
      <w:pPr>
        <w:pStyle w:val="ListParagraph"/>
        <w:tabs>
          <w:tab w:val="left" w:pos="1665"/>
        </w:tabs>
        <w:ind w:left="0"/>
        <w:jc w:val="center"/>
        <w:rPr>
          <w:b/>
          <w:bCs/>
          <w:sz w:val="32"/>
          <w:szCs w:val="32"/>
          <w:u w:val="single"/>
        </w:rPr>
      </w:pPr>
    </w:p>
    <w:tbl>
      <w:tblPr>
        <w:tblW w:w="5000" w:type="pct"/>
        <w:tblLook w:val="04A0" w:firstRow="1" w:lastRow="0" w:firstColumn="1" w:lastColumn="0" w:noHBand="0" w:noVBand="1"/>
      </w:tblPr>
      <w:tblGrid>
        <w:gridCol w:w="710"/>
        <w:gridCol w:w="2039"/>
        <w:gridCol w:w="6827"/>
      </w:tblGrid>
      <w:tr w:rsidR="006C1AB6" w:rsidRPr="006C1AB6" w:rsidTr="006C1AB6">
        <w:trPr>
          <w:trHeight w:val="390"/>
        </w:trPr>
        <w:tc>
          <w:tcPr>
            <w:tcW w:w="388" w:type="pct"/>
            <w:tcBorders>
              <w:top w:val="single" w:sz="4" w:space="0" w:color="auto"/>
              <w:left w:val="single" w:sz="4" w:space="0" w:color="auto"/>
              <w:bottom w:val="single" w:sz="4" w:space="0" w:color="5B9BD5"/>
              <w:right w:val="single" w:sz="4" w:space="0" w:color="auto"/>
            </w:tcBorders>
            <w:shd w:val="clear" w:color="000000" w:fill="4F80BC"/>
            <w:noWrap/>
            <w:vAlign w:val="center"/>
            <w:hideMark/>
          </w:tcPr>
          <w:p w:rsidR="006C1AB6" w:rsidRPr="006C1AB6" w:rsidRDefault="006C1AB6" w:rsidP="006C1AB6">
            <w:pPr>
              <w:spacing w:after="0" w:line="240" w:lineRule="auto"/>
              <w:jc w:val="center"/>
              <w:rPr>
                <w:rFonts w:ascii="Times New Roman" w:eastAsia="Times New Roman" w:hAnsi="Times New Roman" w:cs="Times New Roman"/>
                <w:b/>
                <w:bCs/>
                <w:color w:val="FFFFFF"/>
                <w:sz w:val="28"/>
                <w:szCs w:val="28"/>
              </w:rPr>
            </w:pPr>
            <w:r w:rsidRPr="006C1AB6">
              <w:rPr>
                <w:rFonts w:ascii="Times New Roman" w:eastAsia="Times New Roman" w:hAnsi="Times New Roman" w:cs="Times New Roman"/>
                <w:b/>
                <w:bCs/>
                <w:color w:val="FFFFFF"/>
                <w:sz w:val="28"/>
              </w:rPr>
              <w:t>Sl. No</w:t>
            </w:r>
          </w:p>
        </w:tc>
        <w:tc>
          <w:tcPr>
            <w:tcW w:w="1122" w:type="pct"/>
            <w:tcBorders>
              <w:top w:val="single" w:sz="4" w:space="0" w:color="auto"/>
              <w:left w:val="single" w:sz="4" w:space="0" w:color="auto"/>
              <w:bottom w:val="single" w:sz="4" w:space="0" w:color="5B9BD5"/>
              <w:right w:val="single" w:sz="4" w:space="0" w:color="auto"/>
            </w:tcBorders>
            <w:shd w:val="clear" w:color="000000" w:fill="4F80BC"/>
            <w:noWrap/>
            <w:vAlign w:val="center"/>
            <w:hideMark/>
          </w:tcPr>
          <w:p w:rsidR="006C1AB6" w:rsidRPr="006C1AB6" w:rsidRDefault="006C1AB6" w:rsidP="006C1AB6">
            <w:pPr>
              <w:spacing w:after="0" w:line="240" w:lineRule="auto"/>
              <w:rPr>
                <w:rFonts w:ascii="Times New Roman" w:eastAsia="Times New Roman" w:hAnsi="Times New Roman" w:cs="Times New Roman"/>
                <w:b/>
                <w:bCs/>
                <w:color w:val="FFFFFF"/>
                <w:sz w:val="28"/>
                <w:szCs w:val="28"/>
              </w:rPr>
            </w:pPr>
            <w:r w:rsidRPr="006C1AB6">
              <w:rPr>
                <w:rFonts w:ascii="Times New Roman" w:eastAsia="Times New Roman" w:hAnsi="Times New Roman" w:cs="Times New Roman"/>
                <w:b/>
                <w:bCs/>
                <w:color w:val="FFFFFF"/>
                <w:sz w:val="28"/>
              </w:rPr>
              <w:t>Term</w:t>
            </w:r>
          </w:p>
        </w:tc>
        <w:tc>
          <w:tcPr>
            <w:tcW w:w="3490" w:type="pct"/>
            <w:tcBorders>
              <w:top w:val="single" w:sz="4" w:space="0" w:color="auto"/>
              <w:left w:val="single" w:sz="4" w:space="0" w:color="auto"/>
              <w:bottom w:val="single" w:sz="4" w:space="0" w:color="5B9BD5"/>
              <w:right w:val="single" w:sz="4" w:space="0" w:color="auto"/>
            </w:tcBorders>
            <w:shd w:val="clear" w:color="000000" w:fill="4F80BC"/>
            <w:noWrap/>
            <w:vAlign w:val="center"/>
            <w:hideMark/>
          </w:tcPr>
          <w:p w:rsidR="006C1AB6" w:rsidRPr="006C1AB6" w:rsidRDefault="006C1AB6" w:rsidP="006C1AB6">
            <w:pPr>
              <w:spacing w:after="0" w:line="240" w:lineRule="auto"/>
              <w:jc w:val="center"/>
              <w:rPr>
                <w:rFonts w:ascii="Times New Roman" w:eastAsia="Times New Roman" w:hAnsi="Times New Roman" w:cs="Times New Roman"/>
                <w:b/>
                <w:bCs/>
                <w:color w:val="FFFFFF"/>
                <w:sz w:val="28"/>
                <w:szCs w:val="28"/>
              </w:rPr>
            </w:pPr>
            <w:r w:rsidRPr="006C1AB6">
              <w:rPr>
                <w:rFonts w:ascii="Times New Roman" w:eastAsia="Times New Roman" w:hAnsi="Times New Roman" w:cs="Times New Roman"/>
                <w:b/>
                <w:bCs/>
                <w:color w:val="FFFFFF"/>
                <w:sz w:val="28"/>
              </w:rPr>
              <w:t>Definition</w:t>
            </w:r>
          </w:p>
        </w:tc>
      </w:tr>
      <w:tr w:rsidR="006C1AB6" w:rsidRPr="006C1AB6" w:rsidTr="006C1AB6">
        <w:trPr>
          <w:trHeight w:val="390"/>
        </w:trPr>
        <w:tc>
          <w:tcPr>
            <w:tcW w:w="388" w:type="pct"/>
            <w:tcBorders>
              <w:top w:val="single" w:sz="8" w:space="0" w:color="auto"/>
              <w:left w:val="single" w:sz="8" w:space="0" w:color="auto"/>
              <w:bottom w:val="single" w:sz="8" w:space="0" w:color="auto"/>
              <w:right w:val="single" w:sz="4" w:space="0" w:color="auto"/>
            </w:tcBorders>
            <w:shd w:val="clear" w:color="000000" w:fill="D0D8E8"/>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1</w:t>
            </w:r>
          </w:p>
        </w:tc>
        <w:tc>
          <w:tcPr>
            <w:tcW w:w="1122" w:type="pct"/>
            <w:tcBorders>
              <w:top w:val="single" w:sz="8" w:space="0" w:color="auto"/>
              <w:left w:val="single" w:sz="4" w:space="0" w:color="auto"/>
              <w:bottom w:val="single" w:sz="8" w:space="0" w:color="auto"/>
              <w:right w:val="single" w:sz="4"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Provision</w:t>
            </w:r>
          </w:p>
        </w:tc>
        <w:tc>
          <w:tcPr>
            <w:tcW w:w="3490" w:type="pct"/>
            <w:tcBorders>
              <w:top w:val="single" w:sz="8" w:space="0" w:color="auto"/>
              <w:left w:val="single" w:sz="4" w:space="0" w:color="auto"/>
              <w:bottom w:val="single" w:sz="8" w:space="0" w:color="auto"/>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A provision is a liability of uncertain timing or amount.</w:t>
            </w:r>
          </w:p>
        </w:tc>
      </w:tr>
      <w:tr w:rsidR="006C1AB6" w:rsidRPr="006C1AB6" w:rsidTr="006C1AB6">
        <w:trPr>
          <w:trHeight w:val="1140"/>
        </w:trPr>
        <w:tc>
          <w:tcPr>
            <w:tcW w:w="388" w:type="pct"/>
            <w:tcBorders>
              <w:top w:val="single" w:sz="8" w:space="0" w:color="auto"/>
              <w:left w:val="single" w:sz="8" w:space="0" w:color="auto"/>
              <w:bottom w:val="single" w:sz="8" w:space="0" w:color="auto"/>
              <w:right w:val="nil"/>
            </w:tcBorders>
            <w:shd w:val="clear" w:color="000000" w:fill="E9EDF4"/>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2</w:t>
            </w:r>
          </w:p>
        </w:tc>
        <w:tc>
          <w:tcPr>
            <w:tcW w:w="1122" w:type="pct"/>
            <w:tcBorders>
              <w:top w:val="single" w:sz="8" w:space="0" w:color="auto"/>
              <w:left w:val="single" w:sz="8" w:space="0" w:color="auto"/>
              <w:bottom w:val="single" w:sz="8" w:space="0" w:color="auto"/>
              <w:right w:val="single" w:sz="8" w:space="0" w:color="auto"/>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Liability</w:t>
            </w:r>
          </w:p>
        </w:tc>
        <w:tc>
          <w:tcPr>
            <w:tcW w:w="3490" w:type="pct"/>
            <w:tcBorders>
              <w:top w:val="single" w:sz="8" w:space="0" w:color="auto"/>
              <w:left w:val="nil"/>
              <w:bottom w:val="single" w:sz="8" w:space="0" w:color="auto"/>
              <w:right w:val="single" w:sz="8" w:space="0" w:color="auto"/>
            </w:tcBorders>
            <w:shd w:val="clear" w:color="000000" w:fill="E9EDF4"/>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A liability is a present obligation of the entity arising from past events,</w:t>
            </w:r>
            <w:r w:rsidRPr="006C1AB6">
              <w:rPr>
                <w:rFonts w:ascii="Times New Roman" w:eastAsia="Times New Roman" w:hAnsi="Times New Roman" w:cs="Times New Roman"/>
                <w:color w:val="2F75B5"/>
                <w:sz w:val="28"/>
              </w:rPr>
              <w:br/>
              <w:t xml:space="preserve"> the settlement of which is expected to result in an outflow from the </w:t>
            </w:r>
            <w:r w:rsidRPr="006C1AB6">
              <w:rPr>
                <w:rFonts w:ascii="Times New Roman" w:eastAsia="Times New Roman" w:hAnsi="Times New Roman" w:cs="Times New Roman"/>
                <w:color w:val="2F75B5"/>
                <w:sz w:val="28"/>
              </w:rPr>
              <w:br/>
              <w:t>entity of resources embodying economic benefits</w:t>
            </w:r>
            <w:r w:rsidRPr="006C1AB6">
              <w:rPr>
                <w:rFonts w:ascii="Times New Roman" w:eastAsia="Times New Roman" w:hAnsi="Times New Roman" w:cs="Times New Roman"/>
                <w:color w:val="000000"/>
                <w:sz w:val="28"/>
                <w:szCs w:val="28"/>
              </w:rPr>
              <w:t>.</w:t>
            </w:r>
          </w:p>
        </w:tc>
      </w:tr>
      <w:tr w:rsidR="006C1AB6" w:rsidRPr="006C1AB6" w:rsidTr="006C1AB6">
        <w:trPr>
          <w:trHeight w:val="765"/>
        </w:trPr>
        <w:tc>
          <w:tcPr>
            <w:tcW w:w="388" w:type="pct"/>
            <w:tcBorders>
              <w:top w:val="single" w:sz="8" w:space="0" w:color="auto"/>
              <w:left w:val="single" w:sz="8" w:space="0" w:color="auto"/>
              <w:bottom w:val="single" w:sz="8" w:space="0" w:color="auto"/>
              <w:right w:val="nil"/>
            </w:tcBorders>
            <w:shd w:val="clear" w:color="000000" w:fill="D0D8E8"/>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3</w:t>
            </w:r>
          </w:p>
        </w:tc>
        <w:tc>
          <w:tcPr>
            <w:tcW w:w="1122" w:type="pct"/>
            <w:tcBorders>
              <w:top w:val="single" w:sz="8" w:space="0" w:color="auto"/>
              <w:left w:val="single" w:sz="8" w:space="0" w:color="auto"/>
              <w:bottom w:val="single" w:sz="8" w:space="0" w:color="auto"/>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Obligating event</w:t>
            </w:r>
          </w:p>
        </w:tc>
        <w:tc>
          <w:tcPr>
            <w:tcW w:w="3490" w:type="pct"/>
            <w:tcBorders>
              <w:top w:val="single" w:sz="8" w:space="0" w:color="auto"/>
              <w:left w:val="nil"/>
              <w:bottom w:val="nil"/>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 xml:space="preserve">An obligating event is an event that </w:t>
            </w:r>
            <w:r>
              <w:rPr>
                <w:rFonts w:ascii="Times New Roman" w:eastAsia="Times New Roman" w:hAnsi="Times New Roman" w:cs="Times New Roman"/>
                <w:color w:val="2F75B5"/>
                <w:sz w:val="28"/>
              </w:rPr>
              <w:t xml:space="preserve">creates a legal or constructive obligation </w:t>
            </w:r>
            <w:r w:rsidRPr="006C1AB6">
              <w:rPr>
                <w:rFonts w:ascii="Times New Roman" w:eastAsia="Times New Roman" w:hAnsi="Times New Roman" w:cs="Times New Roman"/>
                <w:color w:val="2F75B5"/>
                <w:sz w:val="28"/>
              </w:rPr>
              <w:t>that results in an entity having no realistic alternative to settling that obligation.</w:t>
            </w:r>
          </w:p>
        </w:tc>
      </w:tr>
      <w:tr w:rsidR="006C1AB6" w:rsidRPr="006C1AB6" w:rsidTr="006C1AB6">
        <w:trPr>
          <w:trHeight w:val="375"/>
        </w:trPr>
        <w:tc>
          <w:tcPr>
            <w:tcW w:w="388" w:type="pct"/>
            <w:tcBorders>
              <w:top w:val="single" w:sz="8" w:space="0" w:color="auto"/>
              <w:left w:val="single" w:sz="8" w:space="0" w:color="auto"/>
              <w:bottom w:val="nil"/>
              <w:right w:val="nil"/>
            </w:tcBorders>
            <w:shd w:val="clear" w:color="000000" w:fill="E9EDF4"/>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4</w:t>
            </w:r>
          </w:p>
        </w:tc>
        <w:tc>
          <w:tcPr>
            <w:tcW w:w="1122" w:type="pct"/>
            <w:tcBorders>
              <w:top w:val="single" w:sz="8" w:space="0" w:color="auto"/>
              <w:left w:val="single" w:sz="8" w:space="0" w:color="auto"/>
              <w:bottom w:val="nil"/>
              <w:right w:val="nil"/>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Legal obligation</w:t>
            </w:r>
          </w:p>
        </w:tc>
        <w:tc>
          <w:tcPr>
            <w:tcW w:w="3490" w:type="pct"/>
            <w:tcBorders>
              <w:top w:val="single" w:sz="8" w:space="0" w:color="auto"/>
              <w:left w:val="single" w:sz="8" w:space="0" w:color="auto"/>
              <w:bottom w:val="nil"/>
              <w:right w:val="single" w:sz="8" w:space="0" w:color="auto"/>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A legal obligation is an obligation that derives from</w:t>
            </w:r>
            <w:r w:rsidRPr="006C1AB6">
              <w:rPr>
                <w:rFonts w:ascii="Times New Roman" w:eastAsia="Times New Roman" w:hAnsi="Times New Roman" w:cs="Times New Roman"/>
                <w:color w:val="000000"/>
                <w:sz w:val="28"/>
                <w:szCs w:val="28"/>
              </w:rPr>
              <w:t>:</w:t>
            </w:r>
          </w:p>
        </w:tc>
      </w:tr>
      <w:tr w:rsidR="006C1AB6" w:rsidRPr="006C1AB6" w:rsidTr="006C1AB6">
        <w:trPr>
          <w:trHeight w:val="375"/>
        </w:trPr>
        <w:tc>
          <w:tcPr>
            <w:tcW w:w="388" w:type="pct"/>
            <w:tcBorders>
              <w:top w:val="nil"/>
              <w:left w:val="single" w:sz="8" w:space="0" w:color="auto"/>
              <w:bottom w:val="nil"/>
              <w:right w:val="nil"/>
            </w:tcBorders>
            <w:shd w:val="clear" w:color="000000" w:fill="E9EDF4"/>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nil"/>
              <w:right w:val="nil"/>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single" w:sz="8" w:space="0" w:color="auto"/>
              <w:bottom w:val="nil"/>
              <w:right w:val="single" w:sz="8" w:space="0" w:color="auto"/>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w w:val="99"/>
                <w:sz w:val="28"/>
                <w:szCs w:val="28"/>
              </w:rPr>
              <w:t>(a)    a contract (through its explicit or implicit terms);</w:t>
            </w:r>
          </w:p>
        </w:tc>
      </w:tr>
      <w:tr w:rsidR="006C1AB6" w:rsidRPr="006C1AB6" w:rsidTr="000A542B">
        <w:trPr>
          <w:trHeight w:val="477"/>
        </w:trPr>
        <w:tc>
          <w:tcPr>
            <w:tcW w:w="388" w:type="pct"/>
            <w:tcBorders>
              <w:top w:val="nil"/>
              <w:left w:val="single" w:sz="8" w:space="0" w:color="auto"/>
              <w:bottom w:val="nil"/>
              <w:right w:val="nil"/>
            </w:tcBorders>
            <w:shd w:val="clear" w:color="000000" w:fill="E9EDF4"/>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single" w:sz="8" w:space="0" w:color="auto"/>
              <w:right w:val="nil"/>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single" w:sz="8" w:space="0" w:color="auto"/>
              <w:bottom w:val="single" w:sz="8" w:space="0" w:color="auto"/>
              <w:right w:val="single" w:sz="8" w:space="0" w:color="auto"/>
            </w:tcBorders>
            <w:shd w:val="clear" w:color="000000" w:fill="E9EDF4"/>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w w:val="99"/>
                <w:sz w:val="28"/>
                <w:szCs w:val="28"/>
              </w:rPr>
              <w:t>(b)     legislation; or (c) other operation of law.</w:t>
            </w:r>
          </w:p>
        </w:tc>
      </w:tr>
      <w:tr w:rsidR="006C1AB6" w:rsidRPr="006C1AB6" w:rsidTr="006C1AB6">
        <w:trPr>
          <w:trHeight w:val="375"/>
        </w:trPr>
        <w:tc>
          <w:tcPr>
            <w:tcW w:w="388" w:type="pct"/>
            <w:tcBorders>
              <w:top w:val="single" w:sz="8" w:space="0" w:color="auto"/>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5</w:t>
            </w:r>
          </w:p>
        </w:tc>
        <w:tc>
          <w:tcPr>
            <w:tcW w:w="1122" w:type="pct"/>
            <w:tcBorders>
              <w:top w:val="single" w:sz="8" w:space="0" w:color="auto"/>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Constructive obligation</w:t>
            </w:r>
          </w:p>
        </w:tc>
        <w:tc>
          <w:tcPr>
            <w:tcW w:w="3490" w:type="pct"/>
            <w:tcBorders>
              <w:top w:val="nil"/>
              <w:left w:val="nil"/>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A constructive obligation is an obligation that derives from an entity’s actions where</w:t>
            </w:r>
            <w:r w:rsidRPr="006C1AB6">
              <w:rPr>
                <w:rFonts w:ascii="Times New Roman" w:eastAsia="Times New Roman" w:hAnsi="Times New Roman" w:cs="Times New Roman"/>
                <w:color w:val="000000"/>
                <w:sz w:val="28"/>
                <w:szCs w:val="28"/>
              </w:rPr>
              <w:t>:</w:t>
            </w:r>
          </w:p>
        </w:tc>
      </w:tr>
      <w:tr w:rsidR="006C1AB6" w:rsidRPr="006C1AB6" w:rsidTr="006C1AB6">
        <w:trPr>
          <w:trHeight w:val="1125"/>
        </w:trPr>
        <w:tc>
          <w:tcPr>
            <w:tcW w:w="388" w:type="pct"/>
            <w:tcBorders>
              <w:top w:val="nil"/>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nil"/>
              <w:bottom w:val="nil"/>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w w:val="99"/>
                <w:sz w:val="28"/>
                <w:szCs w:val="28"/>
              </w:rPr>
              <w:t xml:space="preserve">(a)     by an established pattern of past practice, published policies or a sufficiently </w:t>
            </w:r>
            <w:r w:rsidRPr="006C1AB6">
              <w:rPr>
                <w:rFonts w:ascii="Times New Roman" w:eastAsia="Times New Roman" w:hAnsi="Times New Roman" w:cs="Times New Roman"/>
                <w:color w:val="2F75B5"/>
                <w:w w:val="99"/>
                <w:sz w:val="28"/>
                <w:szCs w:val="28"/>
              </w:rPr>
              <w:br/>
              <w:t>specific current statement, the entity has indicated to other parties that it will accept</w:t>
            </w:r>
            <w:r w:rsidRPr="006C1AB6">
              <w:rPr>
                <w:rFonts w:ascii="Times New Roman" w:eastAsia="Times New Roman" w:hAnsi="Times New Roman" w:cs="Times New Roman"/>
                <w:color w:val="2F75B5"/>
                <w:w w:val="99"/>
                <w:sz w:val="28"/>
                <w:szCs w:val="28"/>
              </w:rPr>
              <w:br/>
              <w:t xml:space="preserve"> certain responsibilities; and</w:t>
            </w:r>
          </w:p>
        </w:tc>
      </w:tr>
      <w:tr w:rsidR="006C1AB6" w:rsidRPr="006C1AB6" w:rsidTr="006C1AB6">
        <w:trPr>
          <w:trHeight w:val="765"/>
        </w:trPr>
        <w:tc>
          <w:tcPr>
            <w:tcW w:w="388" w:type="pct"/>
            <w:tcBorders>
              <w:top w:val="nil"/>
              <w:left w:val="single" w:sz="8" w:space="0" w:color="auto"/>
              <w:bottom w:val="single" w:sz="8" w:space="0" w:color="auto"/>
              <w:right w:val="single" w:sz="8" w:space="0" w:color="auto"/>
            </w:tcBorders>
            <w:shd w:val="clear" w:color="000000" w:fill="D0D8E8"/>
            <w:noWrap/>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single" w:sz="8" w:space="0" w:color="auto"/>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nil"/>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w w:val="99"/>
                <w:sz w:val="28"/>
                <w:szCs w:val="28"/>
              </w:rPr>
              <w:t xml:space="preserve">(b)     as a result, the entity has created a valid expectation on the part of those </w:t>
            </w:r>
            <w:r w:rsidRPr="006C1AB6">
              <w:rPr>
                <w:rFonts w:ascii="Times New Roman" w:eastAsia="Times New Roman" w:hAnsi="Times New Roman" w:cs="Times New Roman"/>
                <w:color w:val="2F75B5"/>
                <w:w w:val="99"/>
                <w:sz w:val="28"/>
                <w:szCs w:val="28"/>
              </w:rPr>
              <w:br/>
              <w:t>other parties that it will discharge those responsibilities.</w:t>
            </w:r>
          </w:p>
        </w:tc>
      </w:tr>
      <w:tr w:rsidR="006C1AB6" w:rsidRPr="006C1AB6" w:rsidTr="006C1AB6">
        <w:trPr>
          <w:trHeight w:val="1125"/>
        </w:trPr>
        <w:tc>
          <w:tcPr>
            <w:tcW w:w="388" w:type="pct"/>
            <w:tcBorders>
              <w:top w:val="single" w:sz="8" w:space="0" w:color="auto"/>
              <w:left w:val="single" w:sz="8" w:space="0" w:color="auto"/>
              <w:bottom w:val="nil"/>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6</w:t>
            </w:r>
          </w:p>
        </w:tc>
        <w:tc>
          <w:tcPr>
            <w:tcW w:w="1122" w:type="pct"/>
            <w:tcBorders>
              <w:top w:val="single" w:sz="8" w:space="0" w:color="auto"/>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Contingent liability</w:t>
            </w:r>
          </w:p>
        </w:tc>
        <w:tc>
          <w:tcPr>
            <w:tcW w:w="3490" w:type="pct"/>
            <w:tcBorders>
              <w:top w:val="single" w:sz="8" w:space="0" w:color="auto"/>
              <w:left w:val="single" w:sz="8" w:space="0" w:color="auto"/>
              <w:bottom w:val="nil"/>
              <w:right w:val="single" w:sz="8" w:space="0" w:color="auto"/>
            </w:tcBorders>
            <w:shd w:val="clear" w:color="000000" w:fill="D0D8E8"/>
            <w:vAlign w:val="center"/>
            <w:hideMark/>
          </w:tcPr>
          <w:p w:rsidR="006C1AB6" w:rsidRPr="006C1AB6" w:rsidRDefault="006C1AB6" w:rsidP="000A542B">
            <w:pPr>
              <w:spacing w:after="0" w:line="240" w:lineRule="auto"/>
              <w:rPr>
                <w:rFonts w:ascii="Times New Roman" w:eastAsia="Times New Roman" w:hAnsi="Times New Roman" w:cs="Times New Roman"/>
                <w:color w:val="2F75B5"/>
                <w:sz w:val="28"/>
              </w:rPr>
            </w:pPr>
            <w:r w:rsidRPr="006C1AB6">
              <w:rPr>
                <w:rFonts w:ascii="Times New Roman" w:eastAsia="Times New Roman" w:hAnsi="Times New Roman" w:cs="Times New Roman"/>
                <w:color w:val="2F75B5"/>
                <w:sz w:val="28"/>
              </w:rPr>
              <w:t>(a)    a possible obligation that arises from past events and whose existence will be</w:t>
            </w:r>
            <w:r w:rsidRPr="006C1AB6">
              <w:rPr>
                <w:rFonts w:ascii="Times New Roman" w:eastAsia="Times New Roman" w:hAnsi="Times New Roman" w:cs="Times New Roman"/>
                <w:color w:val="2F75B5"/>
                <w:sz w:val="28"/>
              </w:rPr>
              <w:br/>
              <w:t xml:space="preserve"> confirmed only by the occurrence or non-occurrence of one or more uncertain future</w:t>
            </w:r>
            <w:r w:rsidRPr="006C1AB6">
              <w:rPr>
                <w:rFonts w:ascii="Times New Roman" w:eastAsia="Times New Roman" w:hAnsi="Times New Roman" w:cs="Times New Roman"/>
                <w:color w:val="2F75B5"/>
                <w:sz w:val="28"/>
              </w:rPr>
              <w:br/>
              <w:t xml:space="preserve"> events not wholly within the control of the entity; or</w:t>
            </w:r>
          </w:p>
        </w:tc>
      </w:tr>
      <w:tr w:rsidR="006C1AB6" w:rsidRPr="006C1AB6" w:rsidTr="006C1AB6">
        <w:trPr>
          <w:trHeight w:val="375"/>
        </w:trPr>
        <w:tc>
          <w:tcPr>
            <w:tcW w:w="388" w:type="pct"/>
            <w:tcBorders>
              <w:top w:val="nil"/>
              <w:left w:val="single" w:sz="8" w:space="0" w:color="auto"/>
              <w:bottom w:val="nil"/>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single" w:sz="8" w:space="0" w:color="auto"/>
              <w:bottom w:val="nil"/>
              <w:right w:val="single" w:sz="8" w:space="0" w:color="auto"/>
            </w:tcBorders>
            <w:shd w:val="clear" w:color="000000" w:fill="D0D8E8"/>
            <w:vAlign w:val="center"/>
            <w:hideMark/>
          </w:tcPr>
          <w:p w:rsidR="006C1AB6" w:rsidRPr="006C1AB6" w:rsidRDefault="006C1AB6" w:rsidP="000A542B">
            <w:pPr>
              <w:spacing w:after="0" w:line="240" w:lineRule="auto"/>
              <w:rPr>
                <w:rFonts w:ascii="Times New Roman" w:eastAsia="Times New Roman" w:hAnsi="Times New Roman" w:cs="Times New Roman"/>
                <w:color w:val="2F75B5"/>
                <w:sz w:val="28"/>
              </w:rPr>
            </w:pPr>
            <w:r w:rsidRPr="006C1AB6">
              <w:rPr>
                <w:rFonts w:ascii="Times New Roman" w:eastAsia="Times New Roman" w:hAnsi="Times New Roman" w:cs="Times New Roman"/>
                <w:color w:val="2F75B5"/>
                <w:sz w:val="28"/>
              </w:rPr>
              <w:t>(b)     a present obligation that arises from past events but is not recognised because:</w:t>
            </w:r>
          </w:p>
        </w:tc>
      </w:tr>
      <w:tr w:rsidR="006C1AB6" w:rsidRPr="006C1AB6" w:rsidTr="006C1AB6">
        <w:trPr>
          <w:trHeight w:val="375"/>
        </w:trPr>
        <w:tc>
          <w:tcPr>
            <w:tcW w:w="388" w:type="pct"/>
            <w:tcBorders>
              <w:top w:val="nil"/>
              <w:left w:val="single" w:sz="8" w:space="0" w:color="auto"/>
              <w:bottom w:val="nil"/>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single" w:sz="8" w:space="0" w:color="auto"/>
              <w:bottom w:val="nil"/>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pacing w:val="-3"/>
                <w:w w:val="99"/>
                <w:sz w:val="28"/>
                <w:szCs w:val="28"/>
              </w:rPr>
              <w:t>(i) it is not probable that an outflow of resources embodying</w:t>
            </w:r>
          </w:p>
        </w:tc>
      </w:tr>
      <w:tr w:rsidR="006C1AB6" w:rsidRPr="006C1AB6" w:rsidTr="006C1AB6">
        <w:trPr>
          <w:trHeight w:val="375"/>
        </w:trPr>
        <w:tc>
          <w:tcPr>
            <w:tcW w:w="388" w:type="pct"/>
            <w:tcBorders>
              <w:top w:val="nil"/>
              <w:left w:val="single" w:sz="8" w:space="0" w:color="auto"/>
              <w:bottom w:val="nil"/>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nil"/>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single" w:sz="8" w:space="0" w:color="auto"/>
              <w:bottom w:val="nil"/>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economic benefits will be required to settle the obligation; or</w:t>
            </w:r>
          </w:p>
        </w:tc>
      </w:tr>
      <w:tr w:rsidR="006C1AB6" w:rsidRPr="006C1AB6" w:rsidTr="006C1AB6">
        <w:trPr>
          <w:trHeight w:val="390"/>
        </w:trPr>
        <w:tc>
          <w:tcPr>
            <w:tcW w:w="388" w:type="pct"/>
            <w:tcBorders>
              <w:top w:val="nil"/>
              <w:left w:val="single" w:sz="8" w:space="0" w:color="auto"/>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1122" w:type="pct"/>
            <w:tcBorders>
              <w:top w:val="nil"/>
              <w:left w:val="single" w:sz="8" w:space="0" w:color="auto"/>
              <w:bottom w:val="single" w:sz="8" w:space="0" w:color="auto"/>
              <w:right w:val="single" w:sz="8" w:space="0" w:color="auto"/>
            </w:tcBorders>
            <w:shd w:val="clear" w:color="000000" w:fill="D0D8E8"/>
            <w:noWrap/>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szCs w:val="28"/>
              </w:rPr>
              <w:t> </w:t>
            </w:r>
          </w:p>
        </w:tc>
        <w:tc>
          <w:tcPr>
            <w:tcW w:w="3490" w:type="pct"/>
            <w:tcBorders>
              <w:top w:val="nil"/>
              <w:left w:val="single" w:sz="8" w:space="0" w:color="auto"/>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(ii) the amount of the obligation cannot be measured with sufficient reliability.</w:t>
            </w:r>
          </w:p>
        </w:tc>
      </w:tr>
      <w:tr w:rsidR="006C1AB6" w:rsidRPr="006C1AB6" w:rsidTr="006C1AB6">
        <w:trPr>
          <w:trHeight w:val="1140"/>
        </w:trPr>
        <w:tc>
          <w:tcPr>
            <w:tcW w:w="388" w:type="pct"/>
            <w:tcBorders>
              <w:top w:val="single" w:sz="8" w:space="0" w:color="auto"/>
              <w:left w:val="single" w:sz="8" w:space="0" w:color="auto"/>
              <w:bottom w:val="single" w:sz="8" w:space="0" w:color="auto"/>
              <w:right w:val="single" w:sz="8" w:space="0" w:color="auto"/>
            </w:tcBorders>
            <w:shd w:val="clear" w:color="000000" w:fill="E9EDF4"/>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7</w:t>
            </w:r>
          </w:p>
        </w:tc>
        <w:tc>
          <w:tcPr>
            <w:tcW w:w="1122" w:type="pct"/>
            <w:tcBorders>
              <w:top w:val="single" w:sz="8" w:space="0" w:color="auto"/>
              <w:left w:val="single" w:sz="8" w:space="0" w:color="auto"/>
              <w:bottom w:val="single" w:sz="8" w:space="0" w:color="auto"/>
              <w:right w:val="single" w:sz="8" w:space="0" w:color="auto"/>
            </w:tcBorders>
            <w:shd w:val="clear" w:color="000000" w:fill="E9EDF4"/>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Contingent asset</w:t>
            </w:r>
          </w:p>
        </w:tc>
        <w:tc>
          <w:tcPr>
            <w:tcW w:w="3490" w:type="pct"/>
            <w:tcBorders>
              <w:top w:val="single" w:sz="8" w:space="0" w:color="auto"/>
              <w:left w:val="single" w:sz="8" w:space="0" w:color="auto"/>
              <w:bottom w:val="single" w:sz="8" w:space="0" w:color="auto"/>
              <w:right w:val="single" w:sz="8" w:space="0" w:color="auto"/>
            </w:tcBorders>
            <w:shd w:val="clear" w:color="000000" w:fill="E9EDF4"/>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A contingent asset is a possible</w:t>
            </w:r>
            <w:r w:rsidRPr="006C1AB6">
              <w:rPr>
                <w:rFonts w:ascii="Times New Roman" w:eastAsia="Times New Roman" w:hAnsi="Times New Roman" w:cs="Times New Roman"/>
                <w:b/>
                <w:bCs/>
                <w:color w:val="000000"/>
                <w:sz w:val="28"/>
                <w:szCs w:val="28"/>
              </w:rPr>
              <w:t xml:space="preserve"> </w:t>
            </w:r>
            <w:r w:rsidRPr="006C1AB6">
              <w:rPr>
                <w:rFonts w:ascii="Times New Roman" w:eastAsia="Times New Roman" w:hAnsi="Times New Roman" w:cs="Times New Roman"/>
                <w:color w:val="2F75B5"/>
                <w:sz w:val="28"/>
              </w:rPr>
              <w:t>asset</w:t>
            </w:r>
            <w:r w:rsidRPr="006C1AB6">
              <w:rPr>
                <w:rFonts w:ascii="Times New Roman" w:eastAsia="Times New Roman" w:hAnsi="Times New Roman" w:cs="Times New Roman"/>
                <w:b/>
                <w:bCs/>
                <w:color w:val="000000"/>
                <w:sz w:val="28"/>
                <w:szCs w:val="28"/>
              </w:rPr>
              <w:t xml:space="preserve"> </w:t>
            </w:r>
            <w:r w:rsidRPr="006C1AB6">
              <w:rPr>
                <w:rFonts w:ascii="Times New Roman" w:eastAsia="Times New Roman" w:hAnsi="Times New Roman" w:cs="Times New Roman"/>
                <w:color w:val="2F75B5"/>
                <w:sz w:val="28"/>
              </w:rPr>
              <w:t>that</w:t>
            </w:r>
            <w:r w:rsidRPr="006C1AB6">
              <w:rPr>
                <w:rFonts w:ascii="Times New Roman" w:eastAsia="Times New Roman" w:hAnsi="Times New Roman" w:cs="Times New Roman"/>
                <w:color w:val="000000"/>
                <w:sz w:val="28"/>
                <w:szCs w:val="28"/>
              </w:rPr>
              <w:t xml:space="preserve"> </w:t>
            </w:r>
            <w:r w:rsidRPr="006C1AB6">
              <w:rPr>
                <w:rFonts w:ascii="Times New Roman" w:eastAsia="Times New Roman" w:hAnsi="Times New Roman" w:cs="Times New Roman"/>
                <w:color w:val="2F75B5"/>
                <w:sz w:val="28"/>
              </w:rPr>
              <w:t>arises</w:t>
            </w:r>
            <w:r w:rsidRPr="006C1AB6">
              <w:rPr>
                <w:rFonts w:ascii="Times New Roman" w:eastAsia="Times New Roman" w:hAnsi="Times New Roman" w:cs="Times New Roman"/>
                <w:color w:val="000000"/>
                <w:sz w:val="28"/>
                <w:szCs w:val="28"/>
              </w:rPr>
              <w:t xml:space="preserve"> </w:t>
            </w:r>
            <w:r w:rsidRPr="006C1AB6">
              <w:rPr>
                <w:rFonts w:ascii="Times New Roman" w:eastAsia="Times New Roman" w:hAnsi="Times New Roman" w:cs="Times New Roman"/>
                <w:color w:val="2F75B5"/>
                <w:sz w:val="28"/>
              </w:rPr>
              <w:t>from</w:t>
            </w:r>
            <w:r w:rsidRPr="006C1AB6">
              <w:rPr>
                <w:rFonts w:ascii="Times New Roman" w:eastAsia="Times New Roman" w:hAnsi="Times New Roman" w:cs="Times New Roman"/>
                <w:color w:val="000000"/>
                <w:sz w:val="28"/>
                <w:szCs w:val="28"/>
              </w:rPr>
              <w:t xml:space="preserve"> </w:t>
            </w:r>
            <w:r w:rsidRPr="006C1AB6">
              <w:rPr>
                <w:rFonts w:ascii="Times New Roman" w:eastAsia="Times New Roman" w:hAnsi="Times New Roman" w:cs="Times New Roman"/>
                <w:color w:val="2F75B5"/>
                <w:sz w:val="28"/>
              </w:rPr>
              <w:t>past</w:t>
            </w:r>
            <w:r w:rsidRPr="006C1AB6">
              <w:rPr>
                <w:rFonts w:ascii="Times New Roman" w:eastAsia="Times New Roman" w:hAnsi="Times New Roman" w:cs="Times New Roman"/>
                <w:color w:val="000000"/>
                <w:sz w:val="28"/>
                <w:szCs w:val="28"/>
              </w:rPr>
              <w:t xml:space="preserve"> </w:t>
            </w:r>
            <w:r w:rsidRPr="006C1AB6">
              <w:rPr>
                <w:rFonts w:ascii="Times New Roman" w:eastAsia="Times New Roman" w:hAnsi="Times New Roman" w:cs="Times New Roman"/>
                <w:color w:val="2F75B5"/>
                <w:sz w:val="28"/>
              </w:rPr>
              <w:t>events and whose existence will be</w:t>
            </w:r>
            <w:r w:rsidRPr="006C1AB6">
              <w:rPr>
                <w:rFonts w:ascii="Times New Roman" w:eastAsia="Times New Roman" w:hAnsi="Times New Roman" w:cs="Times New Roman"/>
                <w:color w:val="2F75B5"/>
                <w:sz w:val="28"/>
              </w:rPr>
              <w:br/>
              <w:t xml:space="preserve"> confirmed only by the occurrence or non- occurrence of one or more uncertain future events </w:t>
            </w:r>
            <w:r w:rsidRPr="006C1AB6">
              <w:rPr>
                <w:rFonts w:ascii="Times New Roman" w:eastAsia="Times New Roman" w:hAnsi="Times New Roman" w:cs="Times New Roman"/>
                <w:color w:val="2F75B5"/>
                <w:sz w:val="28"/>
              </w:rPr>
              <w:br/>
              <w:t>not wholly within the control of the entity</w:t>
            </w:r>
            <w:r w:rsidRPr="006C1AB6">
              <w:rPr>
                <w:rFonts w:ascii="Times New Roman" w:eastAsia="Times New Roman" w:hAnsi="Times New Roman" w:cs="Times New Roman"/>
                <w:color w:val="000000"/>
                <w:sz w:val="28"/>
                <w:szCs w:val="28"/>
              </w:rPr>
              <w:t>.</w:t>
            </w:r>
          </w:p>
        </w:tc>
      </w:tr>
      <w:tr w:rsidR="006C1AB6" w:rsidRPr="006C1AB6" w:rsidTr="006C1AB6">
        <w:trPr>
          <w:trHeight w:val="765"/>
        </w:trPr>
        <w:tc>
          <w:tcPr>
            <w:tcW w:w="388" w:type="pct"/>
            <w:tcBorders>
              <w:top w:val="single" w:sz="8" w:space="0" w:color="auto"/>
              <w:left w:val="single" w:sz="8" w:space="0" w:color="auto"/>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8</w:t>
            </w:r>
          </w:p>
        </w:tc>
        <w:tc>
          <w:tcPr>
            <w:tcW w:w="1122" w:type="pct"/>
            <w:tcBorders>
              <w:top w:val="single" w:sz="8" w:space="0" w:color="auto"/>
              <w:left w:val="single" w:sz="8" w:space="0" w:color="auto"/>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Onerous contract</w:t>
            </w:r>
          </w:p>
        </w:tc>
        <w:tc>
          <w:tcPr>
            <w:tcW w:w="3490" w:type="pct"/>
            <w:tcBorders>
              <w:top w:val="single" w:sz="8" w:space="0" w:color="auto"/>
              <w:left w:val="nil"/>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ind w:firstLineChars="100" w:firstLine="280"/>
              <w:jc w:val="both"/>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 xml:space="preserve">An onerous contract is a contract in which the unavoidable costs of meeting the obligations </w:t>
            </w:r>
            <w:r w:rsidRPr="006C1AB6">
              <w:rPr>
                <w:rFonts w:ascii="Times New Roman" w:eastAsia="Times New Roman" w:hAnsi="Times New Roman" w:cs="Times New Roman"/>
                <w:color w:val="2F75B5"/>
                <w:sz w:val="28"/>
              </w:rPr>
              <w:br/>
              <w:t>under the contract exceed the economic benefits expected to be received under it.</w:t>
            </w:r>
          </w:p>
        </w:tc>
      </w:tr>
      <w:tr w:rsidR="006C1AB6" w:rsidRPr="006C1AB6" w:rsidTr="006C1AB6">
        <w:trPr>
          <w:trHeight w:val="1515"/>
        </w:trPr>
        <w:tc>
          <w:tcPr>
            <w:tcW w:w="388" w:type="pct"/>
            <w:tcBorders>
              <w:top w:val="single" w:sz="8" w:space="0" w:color="auto"/>
              <w:left w:val="single" w:sz="8" w:space="0" w:color="auto"/>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jc w:val="center"/>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9</w:t>
            </w:r>
          </w:p>
        </w:tc>
        <w:tc>
          <w:tcPr>
            <w:tcW w:w="1122" w:type="pct"/>
            <w:tcBorders>
              <w:top w:val="single" w:sz="8" w:space="0" w:color="auto"/>
              <w:left w:val="single" w:sz="8" w:space="0" w:color="auto"/>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rPr>
                <w:rFonts w:ascii="Times New Roman" w:eastAsia="Times New Roman" w:hAnsi="Times New Roman" w:cs="Times New Roman"/>
                <w:color w:val="2F75B5"/>
                <w:sz w:val="28"/>
                <w:szCs w:val="28"/>
              </w:rPr>
            </w:pPr>
            <w:r w:rsidRPr="006C1AB6">
              <w:rPr>
                <w:rFonts w:ascii="Times New Roman" w:eastAsia="Times New Roman" w:hAnsi="Times New Roman" w:cs="Times New Roman"/>
                <w:color w:val="2F75B5"/>
                <w:sz w:val="28"/>
              </w:rPr>
              <w:t>Restructuring</w:t>
            </w:r>
          </w:p>
        </w:tc>
        <w:tc>
          <w:tcPr>
            <w:tcW w:w="3490" w:type="pct"/>
            <w:tcBorders>
              <w:top w:val="single" w:sz="8" w:space="0" w:color="auto"/>
              <w:left w:val="nil"/>
              <w:bottom w:val="single" w:sz="8" w:space="0" w:color="auto"/>
              <w:right w:val="single" w:sz="8" w:space="0" w:color="auto"/>
            </w:tcBorders>
            <w:shd w:val="clear" w:color="000000" w:fill="D0D8E8"/>
            <w:vAlign w:val="center"/>
            <w:hideMark/>
          </w:tcPr>
          <w:p w:rsidR="006C1AB6" w:rsidRPr="006C1AB6" w:rsidRDefault="006C1AB6" w:rsidP="006C1AB6">
            <w:pPr>
              <w:spacing w:after="0" w:line="240" w:lineRule="auto"/>
              <w:jc w:val="both"/>
              <w:rPr>
                <w:rFonts w:ascii="Calibri" w:eastAsia="Times New Roman" w:hAnsi="Calibri" w:cs="Times New Roman"/>
                <w:color w:val="2F75B5"/>
                <w:sz w:val="28"/>
                <w:szCs w:val="28"/>
              </w:rPr>
            </w:pPr>
            <w:r w:rsidRPr="006C1AB6">
              <w:rPr>
                <w:rFonts w:ascii="Calibri" w:eastAsia="Times New Roman" w:hAnsi="Calibri" w:cs="Times New Roman"/>
                <w:color w:val="2F75B5"/>
                <w:sz w:val="28"/>
                <w:szCs w:val="28"/>
              </w:rPr>
              <w:t>A restructuring is a programme</w:t>
            </w:r>
            <w:r>
              <w:rPr>
                <w:rFonts w:ascii="Calibri" w:eastAsia="Times New Roman" w:hAnsi="Calibri" w:cs="Times New Roman"/>
                <w:color w:val="2F75B5"/>
                <w:sz w:val="28"/>
                <w:szCs w:val="28"/>
              </w:rPr>
              <w:t xml:space="preserve"> that is planned and controlled by management, </w:t>
            </w:r>
            <w:r w:rsidRPr="006C1AB6">
              <w:rPr>
                <w:rFonts w:ascii="Calibri" w:eastAsia="Times New Roman" w:hAnsi="Calibri" w:cs="Times New Roman"/>
                <w:color w:val="2F75B5"/>
                <w:sz w:val="28"/>
                <w:szCs w:val="28"/>
              </w:rPr>
              <w:t xml:space="preserve">and materially changes either </w:t>
            </w:r>
            <w:r w:rsidRPr="006C1AB6">
              <w:rPr>
                <w:rFonts w:ascii="Calibri" w:eastAsia="Times New Roman" w:hAnsi="Calibri" w:cs="Times New Roman"/>
                <w:color w:val="2F75B5"/>
                <w:sz w:val="28"/>
                <w:szCs w:val="28"/>
              </w:rPr>
              <w:br/>
              <w:t>A. The scope of a business undertaken by an entity; or</w:t>
            </w:r>
            <w:r w:rsidRPr="006C1AB6">
              <w:rPr>
                <w:rFonts w:ascii="Calibri" w:eastAsia="Times New Roman" w:hAnsi="Calibri" w:cs="Times New Roman"/>
                <w:color w:val="2F75B5"/>
                <w:sz w:val="28"/>
                <w:szCs w:val="28"/>
              </w:rPr>
              <w:br/>
              <w:t>B. The manner in which that business is conducted.</w:t>
            </w:r>
          </w:p>
        </w:tc>
      </w:tr>
    </w:tbl>
    <w:p w:rsidR="00C95CE4" w:rsidRDefault="00C95CE4" w:rsidP="00C95CE4">
      <w:pPr>
        <w:rPr>
          <w:sz w:val="24"/>
          <w:szCs w:val="24"/>
        </w:rPr>
      </w:pPr>
    </w:p>
    <w:tbl>
      <w:tblPr>
        <w:tblW w:w="506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4100"/>
        <w:gridCol w:w="1324"/>
        <w:gridCol w:w="1514"/>
        <w:gridCol w:w="2574"/>
      </w:tblGrid>
      <w:tr w:rsidR="00FB057F" w:rsidTr="00FB057F">
        <w:trPr>
          <w:trHeight w:val="604"/>
        </w:trPr>
        <w:tc>
          <w:tcPr>
            <w:tcW w:w="2155" w:type="pct"/>
            <w:tcBorders>
              <w:left w:val="single" w:sz="12" w:space="0" w:color="FFFFFF"/>
              <w:bottom w:val="nil"/>
              <w:right w:val="single" w:sz="12" w:space="0" w:color="FFFFFF"/>
            </w:tcBorders>
            <w:shd w:val="clear" w:color="auto" w:fill="4F80BC"/>
          </w:tcPr>
          <w:p w:rsidR="00FB057F" w:rsidRDefault="00FB057F" w:rsidP="00FB057F">
            <w:pPr>
              <w:pStyle w:val="TableParagraph"/>
              <w:spacing w:before="71"/>
              <w:ind w:left="1866"/>
              <w:rPr>
                <w:b/>
                <w:sz w:val="36"/>
              </w:rPr>
            </w:pPr>
            <w:r>
              <w:rPr>
                <w:b/>
                <w:color w:val="FFFFFF"/>
                <w:sz w:val="36"/>
              </w:rPr>
              <w:t>Type of transaction</w:t>
            </w:r>
          </w:p>
        </w:tc>
        <w:tc>
          <w:tcPr>
            <w:tcW w:w="696" w:type="pct"/>
            <w:tcBorders>
              <w:left w:val="single" w:sz="12" w:space="0" w:color="FFFFFF"/>
              <w:bottom w:val="nil"/>
              <w:right w:val="single" w:sz="12" w:space="0" w:color="FFFFFF"/>
            </w:tcBorders>
            <w:shd w:val="clear" w:color="auto" w:fill="4F80BC"/>
          </w:tcPr>
          <w:p w:rsidR="00FB057F" w:rsidRDefault="00FB057F" w:rsidP="00FB057F">
            <w:pPr>
              <w:pStyle w:val="TableParagraph"/>
              <w:spacing w:before="71"/>
              <w:ind w:left="116" w:right="103"/>
              <w:jc w:val="center"/>
              <w:rPr>
                <w:b/>
                <w:sz w:val="36"/>
              </w:rPr>
            </w:pPr>
            <w:r>
              <w:rPr>
                <w:b/>
                <w:color w:val="FFFFFF"/>
                <w:sz w:val="36"/>
              </w:rPr>
              <w:t>In scope</w:t>
            </w:r>
          </w:p>
        </w:tc>
        <w:tc>
          <w:tcPr>
            <w:tcW w:w="796" w:type="pct"/>
            <w:tcBorders>
              <w:left w:val="single" w:sz="12" w:space="0" w:color="FFFFFF"/>
              <w:bottom w:val="nil"/>
              <w:right w:val="single" w:sz="12" w:space="0" w:color="FFFFFF"/>
            </w:tcBorders>
            <w:shd w:val="clear" w:color="auto" w:fill="4F80BC"/>
          </w:tcPr>
          <w:p w:rsidR="00FB057F" w:rsidRDefault="00FB057F" w:rsidP="00FB057F">
            <w:pPr>
              <w:pStyle w:val="TableParagraph"/>
              <w:spacing w:before="71"/>
              <w:ind w:left="212" w:right="197"/>
              <w:jc w:val="center"/>
              <w:rPr>
                <w:b/>
                <w:sz w:val="36"/>
              </w:rPr>
            </w:pPr>
            <w:r>
              <w:rPr>
                <w:b/>
                <w:color w:val="FFFFFF"/>
                <w:sz w:val="36"/>
              </w:rPr>
              <w:t>Out of scope</w:t>
            </w:r>
          </w:p>
        </w:tc>
        <w:tc>
          <w:tcPr>
            <w:tcW w:w="1353" w:type="pct"/>
            <w:tcBorders>
              <w:left w:val="single" w:sz="12" w:space="0" w:color="FFFFFF"/>
              <w:bottom w:val="nil"/>
              <w:right w:val="single" w:sz="12" w:space="0" w:color="FFFFFF"/>
            </w:tcBorders>
            <w:shd w:val="clear" w:color="auto" w:fill="4F80BC"/>
          </w:tcPr>
          <w:p w:rsidR="00FB057F" w:rsidRDefault="00FB057F" w:rsidP="00FB057F">
            <w:pPr>
              <w:pStyle w:val="TableParagraph"/>
              <w:spacing w:before="71"/>
              <w:ind w:left="393" w:right="376"/>
              <w:jc w:val="center"/>
              <w:rPr>
                <w:b/>
                <w:sz w:val="36"/>
              </w:rPr>
            </w:pPr>
            <w:r>
              <w:rPr>
                <w:b/>
                <w:color w:val="FFFFFF"/>
                <w:sz w:val="36"/>
              </w:rPr>
              <w:t>Standard</w:t>
            </w:r>
          </w:p>
        </w:tc>
      </w:tr>
      <w:tr w:rsidR="00FB057F" w:rsidTr="00FB057F">
        <w:trPr>
          <w:trHeight w:val="438"/>
        </w:trPr>
        <w:tc>
          <w:tcPr>
            <w:tcW w:w="2155" w:type="pct"/>
            <w:tcBorders>
              <w:top w:val="nil"/>
              <w:left w:val="single" w:sz="12" w:space="0" w:color="FFFFFF"/>
              <w:right w:val="single" w:sz="12" w:space="0" w:color="FFFFFF"/>
            </w:tcBorders>
            <w:shd w:val="clear" w:color="auto" w:fill="D0D8E8"/>
          </w:tcPr>
          <w:p w:rsidR="00FB057F" w:rsidRDefault="00FB057F" w:rsidP="00FB057F">
            <w:pPr>
              <w:pStyle w:val="TableParagraph"/>
              <w:spacing w:before="50"/>
              <w:rPr>
                <w:sz w:val="28"/>
              </w:rPr>
            </w:pPr>
            <w:r>
              <w:rPr>
                <w:sz w:val="28"/>
              </w:rPr>
              <w:t>Restructuring costs</w:t>
            </w:r>
          </w:p>
        </w:tc>
        <w:tc>
          <w:tcPr>
            <w:tcW w:w="696" w:type="pct"/>
            <w:tcBorders>
              <w:top w:val="nil"/>
              <w:left w:val="single" w:sz="12" w:space="0" w:color="FFFFFF"/>
              <w:right w:val="single" w:sz="12" w:space="0" w:color="FFFFFF"/>
            </w:tcBorders>
            <w:shd w:val="clear" w:color="auto" w:fill="D0D8E8"/>
          </w:tcPr>
          <w:p w:rsidR="00FB057F" w:rsidRDefault="00FB057F" w:rsidP="00FB057F">
            <w:pPr>
              <w:pStyle w:val="TableParagraph"/>
              <w:spacing w:before="50"/>
              <w:ind w:left="15"/>
              <w:jc w:val="center"/>
              <w:rPr>
                <w:b/>
                <w:sz w:val="28"/>
              </w:rPr>
            </w:pPr>
            <w:r>
              <w:rPr>
                <w:b/>
                <w:sz w:val="28"/>
              </w:rPr>
              <w:t>*</w:t>
            </w:r>
          </w:p>
        </w:tc>
        <w:tc>
          <w:tcPr>
            <w:tcW w:w="796" w:type="pct"/>
            <w:tcBorders>
              <w:top w:val="nil"/>
              <w:left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1353" w:type="pct"/>
            <w:tcBorders>
              <w:top w:val="nil"/>
              <w:left w:val="single" w:sz="12" w:space="0" w:color="FFFFFF"/>
              <w:right w:val="single" w:sz="12" w:space="0" w:color="FFFFFF"/>
            </w:tcBorders>
            <w:shd w:val="clear" w:color="auto" w:fill="D0D8E8"/>
          </w:tcPr>
          <w:p w:rsidR="00FB057F" w:rsidRDefault="00FB057F" w:rsidP="00FB057F">
            <w:pPr>
              <w:pStyle w:val="TableParagraph"/>
              <w:ind w:left="0"/>
              <w:rPr>
                <w:sz w:val="28"/>
              </w:rPr>
            </w:pPr>
          </w:p>
        </w:tc>
      </w:tr>
      <w:tr w:rsidR="00FB057F" w:rsidTr="00FB057F">
        <w:trPr>
          <w:trHeight w:val="460"/>
        </w:trPr>
        <w:tc>
          <w:tcPr>
            <w:tcW w:w="2155" w:type="pct"/>
            <w:tcBorders>
              <w:left w:val="single" w:sz="12" w:space="0" w:color="FFFFFF"/>
              <w:right w:val="single" w:sz="12" w:space="0" w:color="FFFFFF"/>
            </w:tcBorders>
            <w:shd w:val="clear" w:color="auto" w:fill="E9EDF4"/>
          </w:tcPr>
          <w:p w:rsidR="00FB057F" w:rsidRDefault="00FB057F" w:rsidP="00FB057F">
            <w:pPr>
              <w:pStyle w:val="TableParagraph"/>
              <w:spacing w:before="71"/>
              <w:rPr>
                <w:sz w:val="28"/>
              </w:rPr>
            </w:pPr>
            <w:r>
              <w:rPr>
                <w:sz w:val="28"/>
              </w:rPr>
              <w:t>Environmental penalties</w:t>
            </w:r>
          </w:p>
        </w:tc>
        <w:tc>
          <w:tcPr>
            <w:tcW w:w="696" w:type="pct"/>
            <w:tcBorders>
              <w:left w:val="single" w:sz="12" w:space="0" w:color="FFFFFF"/>
              <w:right w:val="single" w:sz="12" w:space="0" w:color="FFFFFF"/>
            </w:tcBorders>
            <w:shd w:val="clear" w:color="auto" w:fill="E9EDF4"/>
          </w:tcPr>
          <w:p w:rsidR="00FB057F" w:rsidRDefault="00FB057F" w:rsidP="00FB057F">
            <w:pPr>
              <w:pStyle w:val="TableParagraph"/>
              <w:spacing w:before="71"/>
              <w:ind w:left="15"/>
              <w:jc w:val="center"/>
              <w:rPr>
                <w:b/>
                <w:sz w:val="28"/>
              </w:rPr>
            </w:pPr>
            <w:r>
              <w:rPr>
                <w:b/>
                <w:sz w:val="28"/>
              </w:rPr>
              <w:t>*</w:t>
            </w:r>
          </w:p>
        </w:tc>
        <w:tc>
          <w:tcPr>
            <w:tcW w:w="796" w:type="pct"/>
            <w:tcBorders>
              <w:left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1353" w:type="pct"/>
            <w:tcBorders>
              <w:left w:val="single" w:sz="12" w:space="0" w:color="FFFFFF"/>
              <w:right w:val="single" w:sz="12" w:space="0" w:color="FFFFFF"/>
            </w:tcBorders>
            <w:shd w:val="clear" w:color="auto" w:fill="E9EDF4"/>
          </w:tcPr>
          <w:p w:rsidR="00FB057F" w:rsidRDefault="00FB057F" w:rsidP="00FB057F">
            <w:pPr>
              <w:pStyle w:val="TableParagraph"/>
              <w:ind w:left="0"/>
              <w:rPr>
                <w:sz w:val="28"/>
              </w:rPr>
            </w:pPr>
          </w:p>
        </w:tc>
      </w:tr>
      <w:tr w:rsidR="00FB057F" w:rsidTr="00FB057F">
        <w:trPr>
          <w:trHeight w:val="460"/>
        </w:trPr>
        <w:tc>
          <w:tcPr>
            <w:tcW w:w="2155" w:type="pct"/>
            <w:tcBorders>
              <w:left w:val="single" w:sz="12" w:space="0" w:color="FFFFFF"/>
              <w:right w:val="single" w:sz="12" w:space="0" w:color="FFFFFF"/>
            </w:tcBorders>
            <w:shd w:val="clear" w:color="auto" w:fill="D0D8E8"/>
          </w:tcPr>
          <w:p w:rsidR="00FB057F" w:rsidRDefault="00FB057F" w:rsidP="00FB057F">
            <w:pPr>
              <w:pStyle w:val="TableParagraph"/>
              <w:spacing w:before="71"/>
              <w:rPr>
                <w:sz w:val="28"/>
              </w:rPr>
            </w:pPr>
            <w:r>
              <w:rPr>
                <w:sz w:val="28"/>
              </w:rPr>
              <w:t>Decommissioning costs</w:t>
            </w:r>
          </w:p>
        </w:tc>
        <w:tc>
          <w:tcPr>
            <w:tcW w:w="696" w:type="pct"/>
            <w:tcBorders>
              <w:left w:val="single" w:sz="12" w:space="0" w:color="FFFFFF"/>
              <w:right w:val="single" w:sz="12" w:space="0" w:color="FFFFFF"/>
            </w:tcBorders>
            <w:shd w:val="clear" w:color="auto" w:fill="D0D8E8"/>
          </w:tcPr>
          <w:p w:rsidR="00FB057F" w:rsidRDefault="00FB057F" w:rsidP="00FB057F">
            <w:pPr>
              <w:pStyle w:val="TableParagraph"/>
              <w:spacing w:before="71"/>
              <w:ind w:left="15"/>
              <w:jc w:val="center"/>
              <w:rPr>
                <w:b/>
                <w:sz w:val="28"/>
              </w:rPr>
            </w:pPr>
            <w:r>
              <w:rPr>
                <w:b/>
                <w:sz w:val="28"/>
              </w:rPr>
              <w:t>*</w:t>
            </w:r>
          </w:p>
        </w:tc>
        <w:tc>
          <w:tcPr>
            <w:tcW w:w="796" w:type="pct"/>
            <w:tcBorders>
              <w:left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1353" w:type="pct"/>
            <w:tcBorders>
              <w:left w:val="single" w:sz="12" w:space="0" w:color="FFFFFF"/>
              <w:right w:val="single" w:sz="12" w:space="0" w:color="FFFFFF"/>
            </w:tcBorders>
            <w:shd w:val="clear" w:color="auto" w:fill="D0D8E8"/>
          </w:tcPr>
          <w:p w:rsidR="00FB057F" w:rsidRDefault="00FB057F" w:rsidP="00FB057F">
            <w:pPr>
              <w:pStyle w:val="TableParagraph"/>
              <w:ind w:left="0"/>
              <w:rPr>
                <w:sz w:val="28"/>
              </w:rPr>
            </w:pPr>
          </w:p>
        </w:tc>
      </w:tr>
      <w:tr w:rsidR="00FB057F" w:rsidTr="00FB057F">
        <w:trPr>
          <w:trHeight w:val="460"/>
        </w:trPr>
        <w:tc>
          <w:tcPr>
            <w:tcW w:w="2155" w:type="pct"/>
            <w:tcBorders>
              <w:left w:val="single" w:sz="12" w:space="0" w:color="FFFFFF"/>
              <w:right w:val="single" w:sz="12" w:space="0" w:color="FFFFFF"/>
            </w:tcBorders>
            <w:shd w:val="clear" w:color="auto" w:fill="E9EDF4"/>
          </w:tcPr>
          <w:p w:rsidR="00FB057F" w:rsidRDefault="00FB057F" w:rsidP="00FB057F">
            <w:pPr>
              <w:pStyle w:val="TableParagraph"/>
              <w:spacing w:before="71"/>
              <w:rPr>
                <w:sz w:val="28"/>
              </w:rPr>
            </w:pPr>
            <w:r>
              <w:rPr>
                <w:sz w:val="28"/>
              </w:rPr>
              <w:t>Product warranties</w:t>
            </w:r>
          </w:p>
        </w:tc>
        <w:tc>
          <w:tcPr>
            <w:tcW w:w="696" w:type="pct"/>
            <w:tcBorders>
              <w:left w:val="single" w:sz="12" w:space="0" w:color="FFFFFF"/>
              <w:right w:val="single" w:sz="12" w:space="0" w:color="FFFFFF"/>
            </w:tcBorders>
            <w:shd w:val="clear" w:color="auto" w:fill="E9EDF4"/>
          </w:tcPr>
          <w:p w:rsidR="00FB057F" w:rsidRDefault="00FB057F" w:rsidP="00FB057F">
            <w:pPr>
              <w:pStyle w:val="TableParagraph"/>
              <w:spacing w:before="71"/>
              <w:ind w:left="15"/>
              <w:jc w:val="center"/>
              <w:rPr>
                <w:b/>
                <w:sz w:val="28"/>
              </w:rPr>
            </w:pPr>
            <w:r>
              <w:rPr>
                <w:b/>
                <w:sz w:val="28"/>
              </w:rPr>
              <w:t>*</w:t>
            </w:r>
          </w:p>
        </w:tc>
        <w:tc>
          <w:tcPr>
            <w:tcW w:w="796" w:type="pct"/>
            <w:tcBorders>
              <w:left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1353" w:type="pct"/>
            <w:tcBorders>
              <w:left w:val="single" w:sz="12" w:space="0" w:color="FFFFFF"/>
              <w:right w:val="single" w:sz="12" w:space="0" w:color="FFFFFF"/>
            </w:tcBorders>
            <w:shd w:val="clear" w:color="auto" w:fill="E9EDF4"/>
          </w:tcPr>
          <w:p w:rsidR="00FB057F" w:rsidRDefault="00FB057F" w:rsidP="00FB057F">
            <w:pPr>
              <w:pStyle w:val="TableParagraph"/>
              <w:ind w:left="0"/>
              <w:rPr>
                <w:sz w:val="28"/>
              </w:rPr>
            </w:pPr>
          </w:p>
        </w:tc>
      </w:tr>
      <w:tr w:rsidR="00FB057F" w:rsidTr="00FB057F">
        <w:trPr>
          <w:trHeight w:val="460"/>
        </w:trPr>
        <w:tc>
          <w:tcPr>
            <w:tcW w:w="2155" w:type="pct"/>
            <w:tcBorders>
              <w:left w:val="single" w:sz="12" w:space="0" w:color="FFFFFF"/>
              <w:right w:val="single" w:sz="12" w:space="0" w:color="FFFFFF"/>
            </w:tcBorders>
            <w:shd w:val="clear" w:color="auto" w:fill="D0D8E8"/>
          </w:tcPr>
          <w:p w:rsidR="00FB057F" w:rsidRDefault="00FB057F" w:rsidP="00FB057F">
            <w:pPr>
              <w:pStyle w:val="TableParagraph"/>
              <w:spacing w:before="71"/>
              <w:rPr>
                <w:sz w:val="28"/>
              </w:rPr>
            </w:pPr>
            <w:r>
              <w:rPr>
                <w:sz w:val="28"/>
              </w:rPr>
              <w:t>Legal claims</w:t>
            </w:r>
          </w:p>
        </w:tc>
        <w:tc>
          <w:tcPr>
            <w:tcW w:w="696" w:type="pct"/>
            <w:tcBorders>
              <w:left w:val="single" w:sz="12" w:space="0" w:color="FFFFFF"/>
              <w:right w:val="single" w:sz="12" w:space="0" w:color="FFFFFF"/>
            </w:tcBorders>
            <w:shd w:val="clear" w:color="auto" w:fill="D0D8E8"/>
          </w:tcPr>
          <w:p w:rsidR="00FB057F" w:rsidRDefault="00FB057F" w:rsidP="00FB057F">
            <w:pPr>
              <w:pStyle w:val="TableParagraph"/>
              <w:spacing w:before="71"/>
              <w:ind w:left="15"/>
              <w:jc w:val="center"/>
              <w:rPr>
                <w:b/>
                <w:sz w:val="28"/>
              </w:rPr>
            </w:pPr>
            <w:r>
              <w:rPr>
                <w:b/>
                <w:sz w:val="28"/>
              </w:rPr>
              <w:t>*</w:t>
            </w:r>
          </w:p>
        </w:tc>
        <w:tc>
          <w:tcPr>
            <w:tcW w:w="796" w:type="pct"/>
            <w:tcBorders>
              <w:left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1353" w:type="pct"/>
            <w:tcBorders>
              <w:left w:val="single" w:sz="12" w:space="0" w:color="FFFFFF"/>
              <w:right w:val="single" w:sz="12" w:space="0" w:color="FFFFFF"/>
            </w:tcBorders>
            <w:shd w:val="clear" w:color="auto" w:fill="D0D8E8"/>
          </w:tcPr>
          <w:p w:rsidR="00FB057F" w:rsidRDefault="00FB057F" w:rsidP="00FB057F">
            <w:pPr>
              <w:pStyle w:val="TableParagraph"/>
              <w:ind w:left="0"/>
              <w:rPr>
                <w:sz w:val="28"/>
              </w:rPr>
            </w:pPr>
          </w:p>
        </w:tc>
      </w:tr>
      <w:tr w:rsidR="00FB057F" w:rsidTr="00FB057F">
        <w:trPr>
          <w:trHeight w:val="460"/>
        </w:trPr>
        <w:tc>
          <w:tcPr>
            <w:tcW w:w="2155" w:type="pct"/>
            <w:tcBorders>
              <w:left w:val="single" w:sz="12" w:space="0" w:color="FFFFFF"/>
              <w:right w:val="single" w:sz="12" w:space="0" w:color="FFFFFF"/>
            </w:tcBorders>
            <w:shd w:val="clear" w:color="auto" w:fill="E9EDF4"/>
          </w:tcPr>
          <w:p w:rsidR="00FB057F" w:rsidRDefault="00FB057F" w:rsidP="00FB057F">
            <w:pPr>
              <w:pStyle w:val="TableParagraph"/>
              <w:spacing w:before="71"/>
              <w:rPr>
                <w:sz w:val="28"/>
              </w:rPr>
            </w:pPr>
            <w:r>
              <w:rPr>
                <w:sz w:val="28"/>
              </w:rPr>
              <w:t>Reimbursement rights</w:t>
            </w:r>
          </w:p>
        </w:tc>
        <w:tc>
          <w:tcPr>
            <w:tcW w:w="696" w:type="pct"/>
            <w:tcBorders>
              <w:left w:val="single" w:sz="12" w:space="0" w:color="FFFFFF"/>
              <w:right w:val="single" w:sz="12" w:space="0" w:color="FFFFFF"/>
            </w:tcBorders>
            <w:shd w:val="clear" w:color="auto" w:fill="E9EDF4"/>
          </w:tcPr>
          <w:p w:rsidR="00FB057F" w:rsidRDefault="00FB057F" w:rsidP="00FB057F">
            <w:pPr>
              <w:pStyle w:val="TableParagraph"/>
              <w:spacing w:before="71"/>
              <w:ind w:left="15"/>
              <w:jc w:val="center"/>
              <w:rPr>
                <w:b/>
                <w:sz w:val="28"/>
              </w:rPr>
            </w:pPr>
            <w:r>
              <w:rPr>
                <w:b/>
                <w:sz w:val="28"/>
              </w:rPr>
              <w:t>*</w:t>
            </w:r>
          </w:p>
        </w:tc>
        <w:tc>
          <w:tcPr>
            <w:tcW w:w="796" w:type="pct"/>
            <w:tcBorders>
              <w:left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1353" w:type="pct"/>
            <w:tcBorders>
              <w:left w:val="single" w:sz="12" w:space="0" w:color="FFFFFF"/>
              <w:right w:val="single" w:sz="12" w:space="0" w:color="FFFFFF"/>
            </w:tcBorders>
            <w:shd w:val="clear" w:color="auto" w:fill="E9EDF4"/>
          </w:tcPr>
          <w:p w:rsidR="00FB057F" w:rsidRDefault="00FB057F" w:rsidP="00FB057F">
            <w:pPr>
              <w:pStyle w:val="TableParagraph"/>
              <w:ind w:left="0"/>
              <w:rPr>
                <w:sz w:val="28"/>
              </w:rPr>
            </w:pPr>
          </w:p>
        </w:tc>
      </w:tr>
      <w:tr w:rsidR="00FB057F" w:rsidTr="00FB057F">
        <w:trPr>
          <w:trHeight w:val="559"/>
        </w:trPr>
        <w:tc>
          <w:tcPr>
            <w:tcW w:w="2155" w:type="pct"/>
            <w:tcBorders>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71"/>
              <w:rPr>
                <w:sz w:val="28"/>
              </w:rPr>
            </w:pPr>
            <w:r>
              <w:rPr>
                <w:sz w:val="28"/>
              </w:rPr>
              <w:t>Future operating costs</w:t>
            </w:r>
          </w:p>
        </w:tc>
        <w:tc>
          <w:tcPr>
            <w:tcW w:w="696" w:type="pct"/>
            <w:tcBorders>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71"/>
              <w:ind w:left="15"/>
              <w:jc w:val="center"/>
              <w:rPr>
                <w:b/>
                <w:sz w:val="28"/>
              </w:rPr>
            </w:pPr>
            <w:r>
              <w:rPr>
                <w:b/>
                <w:sz w:val="28"/>
              </w:rPr>
              <w:t>*</w:t>
            </w:r>
          </w:p>
        </w:tc>
        <w:tc>
          <w:tcPr>
            <w:tcW w:w="796" w:type="pct"/>
            <w:tcBorders>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1353" w:type="pct"/>
            <w:tcBorders>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rPr>
                <w:sz w:val="28"/>
              </w:rPr>
            </w:pPr>
            <w:r>
              <w:rPr>
                <w:sz w:val="28"/>
              </w:rPr>
              <w:t>Onerous contracts</w:t>
            </w:r>
          </w:p>
        </w:tc>
        <w:tc>
          <w:tcPr>
            <w:tcW w:w="6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15"/>
              <w:jc w:val="center"/>
              <w:rPr>
                <w:b/>
                <w:sz w:val="28"/>
              </w:rPr>
            </w:pPr>
            <w:r>
              <w:rPr>
                <w:b/>
                <w:sz w:val="28"/>
              </w:rPr>
              <w:t>*</w:t>
            </w:r>
          </w:p>
        </w:tc>
        <w:tc>
          <w:tcPr>
            <w:tcW w:w="7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1353"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rPr>
                <w:sz w:val="28"/>
              </w:rPr>
            </w:pPr>
            <w:r>
              <w:rPr>
                <w:sz w:val="28"/>
              </w:rPr>
              <w:t>Repairs and maintenance costs</w:t>
            </w:r>
          </w:p>
        </w:tc>
        <w:tc>
          <w:tcPr>
            <w:tcW w:w="6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15"/>
              <w:jc w:val="center"/>
              <w:rPr>
                <w:b/>
                <w:sz w:val="28"/>
              </w:rPr>
            </w:pPr>
            <w:r>
              <w:rPr>
                <w:b/>
                <w:sz w:val="28"/>
              </w:rPr>
              <w:t>*</w:t>
            </w:r>
          </w:p>
        </w:tc>
        <w:tc>
          <w:tcPr>
            <w:tcW w:w="7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1353"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rPr>
                <w:sz w:val="28"/>
              </w:rPr>
            </w:pPr>
            <w:r>
              <w:rPr>
                <w:sz w:val="28"/>
              </w:rPr>
              <w:t>Provision for depreciation / doubtful debts</w:t>
            </w:r>
          </w:p>
        </w:tc>
        <w:tc>
          <w:tcPr>
            <w:tcW w:w="6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rPr>
                <w:sz w:val="28"/>
              </w:rPr>
            </w:pPr>
            <w:r>
              <w:rPr>
                <w:sz w:val="28"/>
              </w:rPr>
              <w:t>Executory contracts</w:t>
            </w:r>
          </w:p>
        </w:tc>
        <w:tc>
          <w:tcPr>
            <w:tcW w:w="6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rPr>
                <w:sz w:val="28"/>
              </w:rPr>
            </w:pPr>
            <w:r>
              <w:rPr>
                <w:sz w:val="28"/>
              </w:rPr>
              <w:t>Construction contracts</w:t>
            </w:r>
          </w:p>
        </w:tc>
        <w:tc>
          <w:tcPr>
            <w:tcW w:w="6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391" w:right="376"/>
              <w:jc w:val="center"/>
              <w:rPr>
                <w:sz w:val="28"/>
              </w:rPr>
            </w:pPr>
            <w:r>
              <w:rPr>
                <w:sz w:val="28"/>
              </w:rPr>
              <w:t>Ind AS 11</w:t>
            </w: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rPr>
                <w:sz w:val="28"/>
              </w:rPr>
            </w:pPr>
            <w:r>
              <w:rPr>
                <w:sz w:val="28"/>
              </w:rPr>
              <w:t>Income taxes</w:t>
            </w:r>
          </w:p>
        </w:tc>
        <w:tc>
          <w:tcPr>
            <w:tcW w:w="6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391" w:right="376"/>
              <w:jc w:val="center"/>
              <w:rPr>
                <w:sz w:val="28"/>
              </w:rPr>
            </w:pPr>
            <w:r>
              <w:rPr>
                <w:sz w:val="28"/>
              </w:rPr>
              <w:t>Ind AS 12</w:t>
            </w: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rPr>
                <w:sz w:val="28"/>
              </w:rPr>
            </w:pPr>
            <w:r>
              <w:rPr>
                <w:sz w:val="28"/>
              </w:rPr>
              <w:t>Leases</w:t>
            </w:r>
          </w:p>
        </w:tc>
        <w:tc>
          <w:tcPr>
            <w:tcW w:w="6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391" w:right="376"/>
              <w:jc w:val="center"/>
              <w:rPr>
                <w:sz w:val="28"/>
              </w:rPr>
            </w:pPr>
            <w:r>
              <w:rPr>
                <w:sz w:val="28"/>
              </w:rPr>
              <w:t>Ind AS 17</w:t>
            </w: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rPr>
                <w:sz w:val="28"/>
              </w:rPr>
            </w:pPr>
            <w:r>
              <w:rPr>
                <w:sz w:val="28"/>
              </w:rPr>
              <w:t>Employee benefits</w:t>
            </w:r>
          </w:p>
        </w:tc>
        <w:tc>
          <w:tcPr>
            <w:tcW w:w="6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391" w:right="376"/>
              <w:jc w:val="center"/>
              <w:rPr>
                <w:sz w:val="28"/>
              </w:rPr>
            </w:pPr>
            <w:r>
              <w:rPr>
                <w:sz w:val="28"/>
              </w:rPr>
              <w:t>Ind AS 19</w:t>
            </w: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rPr>
                <w:sz w:val="28"/>
              </w:rPr>
            </w:pPr>
            <w:r>
              <w:rPr>
                <w:sz w:val="28"/>
              </w:rPr>
              <w:t>Insurance contracts</w:t>
            </w:r>
          </w:p>
        </w:tc>
        <w:tc>
          <w:tcPr>
            <w:tcW w:w="6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389" w:right="376"/>
              <w:jc w:val="center"/>
              <w:rPr>
                <w:sz w:val="28"/>
              </w:rPr>
            </w:pPr>
            <w:r>
              <w:rPr>
                <w:sz w:val="28"/>
              </w:rPr>
              <w:t>Ind AS 104</w:t>
            </w: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rPr>
                <w:sz w:val="28"/>
              </w:rPr>
            </w:pPr>
            <w:r>
              <w:rPr>
                <w:sz w:val="28"/>
              </w:rPr>
              <w:t>Contingent liabilities in business combinations</w:t>
            </w:r>
          </w:p>
        </w:tc>
        <w:tc>
          <w:tcPr>
            <w:tcW w:w="6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D0D8E8"/>
          </w:tcPr>
          <w:p w:rsidR="00FB057F" w:rsidRDefault="00FB057F" w:rsidP="00FB057F">
            <w:pPr>
              <w:pStyle w:val="TableParagraph"/>
              <w:spacing w:before="65"/>
              <w:ind w:left="389" w:right="376"/>
              <w:jc w:val="center"/>
              <w:rPr>
                <w:sz w:val="28"/>
              </w:rPr>
            </w:pPr>
            <w:r>
              <w:rPr>
                <w:sz w:val="28"/>
              </w:rPr>
              <w:t>Ind AS 103</w:t>
            </w:r>
          </w:p>
        </w:tc>
      </w:tr>
      <w:tr w:rsidR="00FB057F" w:rsidTr="00FB057F">
        <w:trPr>
          <w:trHeight w:val="450"/>
        </w:trPr>
        <w:tc>
          <w:tcPr>
            <w:tcW w:w="2155"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rPr>
                <w:sz w:val="28"/>
              </w:rPr>
            </w:pPr>
            <w:r>
              <w:rPr>
                <w:sz w:val="28"/>
              </w:rPr>
              <w:t>Financial instruments (including financial guarantees)</w:t>
            </w:r>
          </w:p>
        </w:tc>
        <w:tc>
          <w:tcPr>
            <w:tcW w:w="6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ind w:left="0"/>
              <w:rPr>
                <w:sz w:val="28"/>
              </w:rPr>
            </w:pPr>
          </w:p>
        </w:tc>
        <w:tc>
          <w:tcPr>
            <w:tcW w:w="796"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15"/>
              <w:jc w:val="center"/>
              <w:rPr>
                <w:sz w:val="28"/>
              </w:rPr>
            </w:pPr>
            <w:r>
              <w:rPr>
                <w:sz w:val="28"/>
              </w:rPr>
              <w:t>*</w:t>
            </w:r>
          </w:p>
        </w:tc>
        <w:tc>
          <w:tcPr>
            <w:tcW w:w="1353" w:type="pct"/>
            <w:tcBorders>
              <w:top w:val="single" w:sz="12" w:space="0" w:color="FFFFFF"/>
              <w:left w:val="single" w:sz="12" w:space="0" w:color="FFFFFF"/>
              <w:bottom w:val="single" w:sz="12" w:space="0" w:color="FFFFFF"/>
              <w:right w:val="single" w:sz="12" w:space="0" w:color="FFFFFF"/>
            </w:tcBorders>
            <w:shd w:val="clear" w:color="auto" w:fill="E9EDF4"/>
          </w:tcPr>
          <w:p w:rsidR="00FB057F" w:rsidRDefault="00FB057F" w:rsidP="00FB057F">
            <w:pPr>
              <w:pStyle w:val="TableParagraph"/>
              <w:spacing w:before="65"/>
              <w:ind w:left="389" w:right="376"/>
              <w:jc w:val="center"/>
              <w:rPr>
                <w:sz w:val="28"/>
              </w:rPr>
            </w:pPr>
            <w:r>
              <w:rPr>
                <w:sz w:val="28"/>
              </w:rPr>
              <w:t>Ind AS 109</w:t>
            </w:r>
          </w:p>
        </w:tc>
      </w:tr>
    </w:tbl>
    <w:p w:rsidR="00FB057F" w:rsidRDefault="00FB057F" w:rsidP="0014217E">
      <w:pPr>
        <w:pStyle w:val="Default"/>
        <w:rPr>
          <w:rFonts w:ascii="Times New Roman" w:hAnsi="Times New Roman" w:cs="Times New Roman"/>
        </w:rPr>
      </w:pPr>
    </w:p>
    <w:p w:rsidR="00FB057F" w:rsidRPr="00FB057F" w:rsidRDefault="00FB057F" w:rsidP="00FB057F">
      <w:pPr>
        <w:pStyle w:val="Default"/>
        <w:jc w:val="both"/>
        <w:rPr>
          <w:rFonts w:ascii="Times New Roman" w:hAnsi="Times New Roman" w:cs="Times New Roman"/>
          <w:b/>
          <w:sz w:val="28"/>
          <w:szCs w:val="28"/>
          <w:u w:val="single"/>
        </w:rPr>
      </w:pPr>
      <w:r w:rsidRPr="00FB057F">
        <w:rPr>
          <w:rFonts w:ascii="Times New Roman" w:hAnsi="Times New Roman" w:cs="Times New Roman"/>
          <w:b/>
          <w:sz w:val="28"/>
          <w:szCs w:val="28"/>
          <w:u w:val="single"/>
        </w:rPr>
        <w:t>Comparison with AS</w:t>
      </w:r>
    </w:p>
    <w:p w:rsidR="00FB057F" w:rsidRPr="00FB057F" w:rsidRDefault="00FB057F" w:rsidP="00FB057F">
      <w:pPr>
        <w:pStyle w:val="Default"/>
        <w:jc w:val="both"/>
        <w:rPr>
          <w:rFonts w:ascii="Times New Roman" w:hAnsi="Times New Roman" w:cs="Times New Roman"/>
          <w:b/>
          <w:sz w:val="28"/>
          <w:szCs w:val="28"/>
          <w:u w:val="single"/>
        </w:rPr>
      </w:pPr>
    </w:p>
    <w:p w:rsidR="00D57766" w:rsidRDefault="0014217E" w:rsidP="008063D3">
      <w:pPr>
        <w:pStyle w:val="Default"/>
        <w:numPr>
          <w:ilvl w:val="0"/>
          <w:numId w:val="23"/>
        </w:numPr>
        <w:jc w:val="both"/>
        <w:rPr>
          <w:rFonts w:ascii="Times New Roman" w:hAnsi="Times New Roman" w:cs="Times New Roman"/>
        </w:rPr>
      </w:pPr>
      <w:r w:rsidRPr="007F3059">
        <w:rPr>
          <w:rFonts w:ascii="Times New Roman" w:hAnsi="Times New Roman" w:cs="Times New Roman"/>
        </w:rPr>
        <w:t>Ind AS</w:t>
      </w:r>
      <w:r>
        <w:rPr>
          <w:rFonts w:ascii="Times New Roman" w:hAnsi="Times New Roman" w:cs="Times New Roman"/>
        </w:rPr>
        <w:t xml:space="preserve"> 37 Provisions, Contingent liabilities and Contingent assets does not apply to all financial (including financial guarantee) that are within the scope of Ind AS 109 Financial Instruments.</w:t>
      </w:r>
    </w:p>
    <w:p w:rsidR="00D57766" w:rsidRDefault="00D57766" w:rsidP="00D57766">
      <w:pPr>
        <w:pStyle w:val="Default"/>
        <w:ind w:left="720"/>
        <w:jc w:val="both"/>
        <w:rPr>
          <w:rFonts w:ascii="Times New Roman" w:hAnsi="Times New Roman" w:cs="Times New Roman"/>
        </w:rPr>
      </w:pPr>
      <w:r w:rsidRPr="00D57766">
        <w:rPr>
          <w:rFonts w:ascii="Times New Roman" w:hAnsi="Times New Roman" w:cs="Times New Roman"/>
          <w:b/>
        </w:rPr>
        <w:t>AS 29</w:t>
      </w:r>
      <w:r>
        <w:rPr>
          <w:rFonts w:ascii="Times New Roman" w:hAnsi="Times New Roman" w:cs="Times New Roman"/>
        </w:rPr>
        <w:t xml:space="preserve"> </w:t>
      </w:r>
      <w:r w:rsidRPr="007F3059">
        <w:rPr>
          <w:rFonts w:ascii="Times New Roman" w:hAnsi="Times New Roman" w:cs="Times New Roman"/>
        </w:rPr>
        <w:t>Provisions, Contingent Liabilities and Contingent Assets</w:t>
      </w:r>
      <w:r>
        <w:rPr>
          <w:rFonts w:ascii="Times New Roman" w:hAnsi="Times New Roman" w:cs="Times New Roman"/>
        </w:rPr>
        <w:t xml:space="preserve"> excludes from its scope only those financial instruments, which are carried at fair value.</w:t>
      </w:r>
    </w:p>
    <w:p w:rsidR="008063D3" w:rsidRDefault="0014217E" w:rsidP="00D57766">
      <w:pPr>
        <w:pStyle w:val="Default"/>
        <w:ind w:left="360"/>
        <w:jc w:val="both"/>
        <w:rPr>
          <w:rFonts w:ascii="Times New Roman" w:hAnsi="Times New Roman" w:cs="Times New Roman"/>
        </w:rPr>
      </w:pPr>
      <w:r>
        <w:rPr>
          <w:rFonts w:ascii="Times New Roman" w:hAnsi="Times New Roman" w:cs="Times New Roman"/>
        </w:rPr>
        <w:t xml:space="preserve"> </w:t>
      </w:r>
    </w:p>
    <w:p w:rsidR="008063D3" w:rsidRDefault="0014217E" w:rsidP="008063D3">
      <w:pPr>
        <w:pStyle w:val="Default"/>
        <w:numPr>
          <w:ilvl w:val="0"/>
          <w:numId w:val="23"/>
        </w:numPr>
        <w:jc w:val="both"/>
        <w:rPr>
          <w:rFonts w:ascii="Times New Roman" w:hAnsi="Times New Roman" w:cs="Times New Roman"/>
        </w:rPr>
      </w:pPr>
      <w:r>
        <w:rPr>
          <w:rFonts w:ascii="Times New Roman" w:hAnsi="Times New Roman" w:cs="Times New Roman"/>
        </w:rPr>
        <w:t>Ind AS 37 specifically requires provision to be created for constructive obligations if other criteria for recognition of provision are also met. It requires that where the effect of time value of money is material, the amount of provision should be the present value of expenditures expected to be required to settle the obligation. Where discounting is used, the carrying amount of provision increases in each period to reflect the passage of time. This increase is recognised as borrowing cost.</w:t>
      </w:r>
    </w:p>
    <w:p w:rsidR="008063D3" w:rsidRDefault="008063D3" w:rsidP="008063D3">
      <w:pPr>
        <w:pStyle w:val="Default"/>
        <w:ind w:left="720"/>
        <w:jc w:val="both"/>
        <w:rPr>
          <w:rFonts w:ascii="Times New Roman" w:hAnsi="Times New Roman" w:cs="Times New Roman"/>
        </w:rPr>
      </w:pPr>
      <w:r w:rsidRPr="008063D3">
        <w:rPr>
          <w:rFonts w:ascii="Times New Roman" w:hAnsi="Times New Roman" w:cs="Times New Roman"/>
          <w:b/>
        </w:rPr>
        <w:t>As per AS 29</w:t>
      </w:r>
      <w:r>
        <w:rPr>
          <w:rFonts w:ascii="Times New Roman" w:hAnsi="Times New Roman" w:cs="Times New Roman"/>
        </w:rPr>
        <w:t>, provisions are recognised based on legal obligation.</w:t>
      </w:r>
    </w:p>
    <w:p w:rsidR="008063D3" w:rsidRDefault="0014217E" w:rsidP="008063D3">
      <w:pPr>
        <w:pStyle w:val="Default"/>
        <w:ind w:left="720"/>
        <w:jc w:val="both"/>
        <w:rPr>
          <w:rFonts w:ascii="Times New Roman" w:hAnsi="Times New Roman" w:cs="Times New Roman"/>
        </w:rPr>
      </w:pPr>
      <w:r>
        <w:rPr>
          <w:rFonts w:ascii="Times New Roman" w:hAnsi="Times New Roman" w:cs="Times New Roman"/>
        </w:rPr>
        <w:t xml:space="preserve">  </w:t>
      </w:r>
    </w:p>
    <w:p w:rsidR="008063D3" w:rsidRPr="008063D3" w:rsidRDefault="008063D3" w:rsidP="008063D3">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063D3">
        <w:rPr>
          <w:rFonts w:ascii="Times New Roman" w:hAnsi="Times New Roman" w:cs="Times New Roman"/>
          <w:color w:val="000000"/>
          <w:sz w:val="24"/>
          <w:szCs w:val="24"/>
        </w:rPr>
        <w:t>Ind AS 37 mandates creation of provision considering time value of money.</w:t>
      </w:r>
    </w:p>
    <w:p w:rsidR="008063D3" w:rsidRDefault="008063D3" w:rsidP="008063D3">
      <w:pPr>
        <w:pStyle w:val="Default"/>
        <w:ind w:left="720"/>
        <w:jc w:val="both"/>
        <w:rPr>
          <w:rFonts w:ascii="Times New Roman" w:hAnsi="Times New Roman" w:cs="Times New Roman"/>
        </w:rPr>
      </w:pPr>
      <w:r w:rsidRPr="008063D3">
        <w:rPr>
          <w:rFonts w:ascii="Times New Roman" w:hAnsi="Times New Roman" w:cs="Times New Roman"/>
          <w:b/>
        </w:rPr>
        <w:t>However, as per AS 29</w:t>
      </w:r>
      <w:r>
        <w:rPr>
          <w:rFonts w:ascii="Times New Roman" w:hAnsi="Times New Roman" w:cs="Times New Roman"/>
        </w:rPr>
        <w:t>, discounting of provision is prohibited.</w:t>
      </w:r>
    </w:p>
    <w:p w:rsidR="008063D3" w:rsidRDefault="008063D3" w:rsidP="008063D3">
      <w:pPr>
        <w:pStyle w:val="Default"/>
        <w:ind w:left="720"/>
        <w:jc w:val="both"/>
        <w:rPr>
          <w:rFonts w:ascii="Times New Roman" w:hAnsi="Times New Roman" w:cs="Times New Roman"/>
        </w:rPr>
      </w:pPr>
    </w:p>
    <w:p w:rsidR="0014217E" w:rsidRPr="008063D3" w:rsidRDefault="0014217E" w:rsidP="00FB057F">
      <w:pPr>
        <w:pStyle w:val="Default"/>
        <w:numPr>
          <w:ilvl w:val="0"/>
          <w:numId w:val="23"/>
        </w:numPr>
        <w:jc w:val="both"/>
        <w:rPr>
          <w:rFonts w:ascii="Times New Roman" w:hAnsi="Times New Roman" w:cs="Times New Roman"/>
        </w:rPr>
      </w:pPr>
      <w:r w:rsidRPr="008063D3">
        <w:rPr>
          <w:rFonts w:ascii="Times New Roman" w:hAnsi="Times New Roman" w:cs="Times New Roman"/>
        </w:rPr>
        <w:t xml:space="preserve">Ind AS 37 requires disclosure of contingent assets in the financial statements when the inflow of economic benefit is probable. </w:t>
      </w:r>
    </w:p>
    <w:p w:rsidR="0014217E" w:rsidRDefault="0014217E" w:rsidP="0014217E">
      <w:pPr>
        <w:pStyle w:val="Default"/>
        <w:rPr>
          <w:rFonts w:ascii="Times New Roman" w:hAnsi="Times New Roman" w:cs="Times New Roman"/>
        </w:rPr>
      </w:pPr>
    </w:p>
    <w:p w:rsidR="0014217E" w:rsidRPr="00C8247B" w:rsidRDefault="0014217E" w:rsidP="0014217E">
      <w:pPr>
        <w:autoSpaceDE w:val="0"/>
        <w:autoSpaceDN w:val="0"/>
        <w:adjustRightInd w:val="0"/>
        <w:spacing w:after="0" w:line="240" w:lineRule="auto"/>
        <w:rPr>
          <w:rFonts w:ascii="Times New Roman" w:hAnsi="Times New Roman" w:cs="Times New Roman"/>
          <w:color w:val="000000"/>
          <w:sz w:val="24"/>
          <w:szCs w:val="24"/>
        </w:rPr>
      </w:pPr>
      <w:r w:rsidRPr="00C8247B">
        <w:rPr>
          <w:rFonts w:ascii="Times New Roman" w:hAnsi="Times New Roman" w:cs="Times New Roman"/>
          <w:color w:val="000000"/>
          <w:sz w:val="24"/>
          <w:szCs w:val="24"/>
        </w:rPr>
        <w:t>Ind AS 37 mandates creation of provision considering time value of money.</w:t>
      </w:r>
    </w:p>
    <w:p w:rsidR="0014217E" w:rsidRDefault="0014217E" w:rsidP="0014217E">
      <w:pPr>
        <w:pStyle w:val="Default"/>
        <w:rPr>
          <w:rFonts w:ascii="Times New Roman" w:hAnsi="Times New Roman" w:cs="Times New Roman"/>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6127"/>
        <w:gridCol w:w="6128"/>
      </w:tblGrid>
      <w:tr w:rsidR="0014217E" w:rsidTr="0014217E">
        <w:trPr>
          <w:trHeight w:val="155"/>
        </w:trPr>
        <w:tc>
          <w:tcPr>
            <w:tcW w:w="12255" w:type="dxa"/>
            <w:gridSpan w:val="2"/>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b/>
                <w:bCs/>
              </w:rPr>
              <w:t>Accounting under IGAAP</w:t>
            </w:r>
          </w:p>
        </w:tc>
      </w:tr>
      <w:tr w:rsidR="0014217E" w:rsidTr="0014217E">
        <w:trPr>
          <w:trHeight w:val="155"/>
        </w:trPr>
        <w:tc>
          <w:tcPr>
            <w:tcW w:w="6127" w:type="dxa"/>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rPr>
              <w:t>Expense account</w:t>
            </w:r>
          </w:p>
        </w:tc>
        <w:tc>
          <w:tcPr>
            <w:tcW w:w="6127" w:type="dxa"/>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rPr>
              <w:t>100</w:t>
            </w:r>
          </w:p>
        </w:tc>
      </w:tr>
      <w:tr w:rsidR="0014217E" w:rsidTr="0014217E">
        <w:trPr>
          <w:trHeight w:val="155"/>
        </w:trPr>
        <w:tc>
          <w:tcPr>
            <w:tcW w:w="6127"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To Provision account</w:t>
            </w:r>
          </w:p>
        </w:tc>
        <w:tc>
          <w:tcPr>
            <w:tcW w:w="6127"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100</w:t>
            </w:r>
          </w:p>
        </w:tc>
      </w:tr>
    </w:tbl>
    <w:p w:rsidR="0014217E" w:rsidRDefault="0014217E" w:rsidP="0014217E">
      <w:pPr>
        <w:pStyle w:val="Default"/>
        <w:rPr>
          <w:rFonts w:ascii="Times New Roman" w:hAnsi="Times New Roman" w:cs="Times New Roman"/>
          <w:b/>
          <w:u w:val="single"/>
        </w:rPr>
      </w:pPr>
    </w:p>
    <w:p w:rsidR="00D57766" w:rsidRDefault="00D57766" w:rsidP="0014217E">
      <w:pPr>
        <w:pStyle w:val="Default"/>
        <w:rPr>
          <w:rFonts w:ascii="Times New Roman" w:hAnsi="Times New Roman" w:cs="Times New Roman"/>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5978"/>
        <w:gridCol w:w="5978"/>
      </w:tblGrid>
      <w:tr w:rsidR="0014217E" w:rsidRPr="00C8247B" w:rsidTr="0014217E">
        <w:trPr>
          <w:trHeight w:val="155"/>
        </w:trPr>
        <w:tc>
          <w:tcPr>
            <w:tcW w:w="11956" w:type="dxa"/>
            <w:gridSpan w:val="2"/>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b/>
                <w:bCs/>
              </w:rPr>
              <w:t>Accounting under Ind AS for</w:t>
            </w:r>
            <w:r w:rsidR="00FB057F">
              <w:rPr>
                <w:rFonts w:ascii="Times New Roman" w:hAnsi="Times New Roman" w:cs="Times New Roman"/>
                <w:b/>
                <w:bCs/>
              </w:rPr>
              <w:t xml:space="preserve"> </w:t>
            </w:r>
            <w:r w:rsidRPr="00C8247B">
              <w:rPr>
                <w:rFonts w:ascii="Times New Roman" w:hAnsi="Times New Roman" w:cs="Times New Roman"/>
                <w:b/>
                <w:bCs/>
              </w:rPr>
              <w:t>creation of provision</w:t>
            </w:r>
          </w:p>
        </w:tc>
      </w:tr>
      <w:tr w:rsidR="0014217E" w:rsidRPr="00C8247B" w:rsidTr="0014217E">
        <w:trPr>
          <w:trHeight w:val="155"/>
        </w:trPr>
        <w:tc>
          <w:tcPr>
            <w:tcW w:w="5978" w:type="dxa"/>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rPr>
              <w:t>Expense</w:t>
            </w:r>
            <w:r>
              <w:rPr>
                <w:rFonts w:ascii="Times New Roman" w:hAnsi="Times New Roman" w:cs="Times New Roman"/>
              </w:rPr>
              <w:t xml:space="preserve"> </w:t>
            </w:r>
            <w:r w:rsidRPr="00C8247B">
              <w:rPr>
                <w:rFonts w:ascii="Times New Roman" w:hAnsi="Times New Roman" w:cs="Times New Roman"/>
              </w:rPr>
              <w:t>account</w:t>
            </w:r>
          </w:p>
        </w:tc>
        <w:tc>
          <w:tcPr>
            <w:tcW w:w="5978"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90</w:t>
            </w:r>
          </w:p>
        </w:tc>
      </w:tr>
      <w:tr w:rsidR="0014217E" w:rsidRPr="00C8247B" w:rsidTr="0014217E">
        <w:trPr>
          <w:trHeight w:val="155"/>
        </w:trPr>
        <w:tc>
          <w:tcPr>
            <w:tcW w:w="5978"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To Provision account</w:t>
            </w:r>
          </w:p>
        </w:tc>
        <w:tc>
          <w:tcPr>
            <w:tcW w:w="5978"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90</w:t>
            </w:r>
          </w:p>
        </w:tc>
      </w:tr>
    </w:tbl>
    <w:p w:rsidR="0014217E" w:rsidRPr="00C8247B" w:rsidRDefault="0014217E" w:rsidP="0014217E">
      <w:pPr>
        <w:pStyle w:val="Default"/>
        <w:rPr>
          <w:rFonts w:ascii="Times New Roman" w:hAnsi="Times New Roman" w:cs="Times New Roman"/>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5875"/>
        <w:gridCol w:w="5876"/>
      </w:tblGrid>
      <w:tr w:rsidR="0014217E" w:rsidRPr="00C8247B" w:rsidTr="0014217E">
        <w:trPr>
          <w:trHeight w:val="155"/>
        </w:trPr>
        <w:tc>
          <w:tcPr>
            <w:tcW w:w="11751" w:type="dxa"/>
            <w:gridSpan w:val="2"/>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b/>
                <w:bCs/>
              </w:rPr>
              <w:t>Accounting under Ind AS for interest charge YoY</w:t>
            </w:r>
          </w:p>
        </w:tc>
      </w:tr>
      <w:tr w:rsidR="0014217E" w:rsidRPr="00C8247B" w:rsidTr="0014217E">
        <w:trPr>
          <w:trHeight w:val="155"/>
        </w:trPr>
        <w:tc>
          <w:tcPr>
            <w:tcW w:w="5875" w:type="dxa"/>
          </w:tcPr>
          <w:p w:rsidR="0014217E" w:rsidRPr="00C8247B" w:rsidRDefault="0014217E" w:rsidP="0014217E">
            <w:pPr>
              <w:pStyle w:val="Default"/>
              <w:rPr>
                <w:rFonts w:ascii="Times New Roman" w:hAnsi="Times New Roman" w:cs="Times New Roman"/>
              </w:rPr>
            </w:pPr>
            <w:r w:rsidRPr="00C8247B">
              <w:rPr>
                <w:rFonts w:ascii="Times New Roman" w:hAnsi="Times New Roman" w:cs="Times New Roman"/>
              </w:rPr>
              <w:t>Interest account</w:t>
            </w:r>
          </w:p>
        </w:tc>
        <w:tc>
          <w:tcPr>
            <w:tcW w:w="5875"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4</w:t>
            </w:r>
          </w:p>
        </w:tc>
      </w:tr>
      <w:tr w:rsidR="0014217E" w:rsidRPr="00C8247B" w:rsidTr="0014217E">
        <w:trPr>
          <w:trHeight w:val="155"/>
        </w:trPr>
        <w:tc>
          <w:tcPr>
            <w:tcW w:w="5875"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To Provision account</w:t>
            </w:r>
          </w:p>
        </w:tc>
        <w:tc>
          <w:tcPr>
            <w:tcW w:w="5875" w:type="dxa"/>
          </w:tcPr>
          <w:p w:rsidR="0014217E" w:rsidRPr="00C8247B" w:rsidRDefault="0014217E" w:rsidP="0014217E">
            <w:pPr>
              <w:pStyle w:val="Default"/>
              <w:rPr>
                <w:rFonts w:ascii="Times New Roman" w:hAnsi="Times New Roman" w:cs="Times New Roman"/>
              </w:rPr>
            </w:pPr>
            <w:r>
              <w:rPr>
                <w:rFonts w:ascii="Times New Roman" w:hAnsi="Times New Roman" w:cs="Times New Roman"/>
              </w:rPr>
              <w:t xml:space="preserve">                     </w:t>
            </w:r>
            <w:r w:rsidRPr="00C8247B">
              <w:rPr>
                <w:rFonts w:ascii="Times New Roman" w:hAnsi="Times New Roman" w:cs="Times New Roman"/>
              </w:rPr>
              <w:t>4</w:t>
            </w:r>
          </w:p>
        </w:tc>
      </w:tr>
    </w:tbl>
    <w:p w:rsidR="0014217E" w:rsidRDefault="0014217E" w:rsidP="0014217E">
      <w:pPr>
        <w:pStyle w:val="Default"/>
        <w:rPr>
          <w:rFonts w:ascii="Times New Roman" w:hAnsi="Times New Roman" w:cs="Times New Roman"/>
        </w:rPr>
      </w:pPr>
    </w:p>
    <w:p w:rsidR="00387AFD" w:rsidRDefault="00387AFD" w:rsidP="00C95CE4">
      <w:pPr>
        <w:rPr>
          <w:sz w:val="24"/>
          <w:szCs w:val="24"/>
        </w:rPr>
      </w:pPr>
    </w:p>
    <w:p w:rsidR="00FB057F" w:rsidRPr="00FB057F" w:rsidRDefault="00FB057F" w:rsidP="00FB057F">
      <w:pPr>
        <w:pStyle w:val="Default"/>
        <w:jc w:val="both"/>
        <w:rPr>
          <w:rFonts w:ascii="Times New Roman" w:hAnsi="Times New Roman" w:cs="Times New Roman"/>
          <w:b/>
          <w:u w:val="single"/>
        </w:rPr>
      </w:pPr>
      <w:r w:rsidRPr="00FB057F">
        <w:rPr>
          <w:rFonts w:ascii="Times New Roman" w:hAnsi="Times New Roman" w:cs="Times New Roman"/>
          <w:b/>
          <w:u w:val="single"/>
        </w:rPr>
        <w:t>CONTINGENT ASSET</w:t>
      </w:r>
    </w:p>
    <w:p w:rsidR="00FB057F" w:rsidRDefault="00FB057F" w:rsidP="00FB057F">
      <w:pPr>
        <w:pStyle w:val="Default"/>
        <w:jc w:val="both"/>
        <w:rPr>
          <w:rFonts w:ascii="Times New Roman" w:hAnsi="Times New Roman" w:cs="Times New Roman"/>
        </w:rPr>
      </w:pPr>
    </w:p>
    <w:p w:rsidR="00FB057F" w:rsidRPr="007F3059" w:rsidRDefault="00FB057F" w:rsidP="00FB057F">
      <w:pPr>
        <w:pStyle w:val="Default"/>
        <w:jc w:val="both"/>
        <w:rPr>
          <w:rFonts w:ascii="Times New Roman" w:hAnsi="Times New Roman" w:cs="Times New Roman"/>
          <w:b/>
          <w:u w:val="single"/>
        </w:rPr>
      </w:pPr>
      <w:r>
        <w:rPr>
          <w:rFonts w:ascii="Times New Roman" w:hAnsi="Times New Roman" w:cs="Times New Roman"/>
        </w:rPr>
        <w:t xml:space="preserve">Ind AS 37 requires disclosure of contingent assets in the financial statements when the inflow of economic benefit is probable. </w:t>
      </w:r>
    </w:p>
    <w:p w:rsidR="00FB057F" w:rsidRPr="00FB057F" w:rsidRDefault="00FB057F" w:rsidP="00FB057F">
      <w:pPr>
        <w:pStyle w:val="ListParagraph"/>
        <w:widowControl w:val="0"/>
        <w:numPr>
          <w:ilvl w:val="0"/>
          <w:numId w:val="22"/>
        </w:numPr>
        <w:tabs>
          <w:tab w:val="left" w:pos="1284"/>
        </w:tabs>
        <w:autoSpaceDE w:val="0"/>
        <w:autoSpaceDN w:val="0"/>
        <w:spacing w:before="196" w:after="0" w:line="199" w:lineRule="auto"/>
        <w:ind w:left="1283" w:right="883" w:hanging="540"/>
        <w:contextualSpacing w:val="0"/>
        <w:jc w:val="both"/>
        <w:rPr>
          <w:rFonts w:ascii="Times New Roman" w:hAnsi="Times New Roman" w:cs="Times New Roman"/>
          <w:color w:val="000000"/>
          <w:sz w:val="24"/>
          <w:szCs w:val="24"/>
        </w:rPr>
      </w:pPr>
      <w:r w:rsidRPr="00FB057F">
        <w:rPr>
          <w:rFonts w:ascii="Times New Roman" w:hAnsi="Times New Roman" w:cs="Times New Roman"/>
          <w:color w:val="000000"/>
          <w:sz w:val="24"/>
          <w:szCs w:val="24"/>
        </w:rPr>
        <w:t>A contingent asset is a possible asset that arises from past events and whose existence will be confirmed only by the occurrence or non- occurrence of one or more uncertain future events not wholly within the control of the entity;</w:t>
      </w:r>
    </w:p>
    <w:p w:rsidR="00FB057F" w:rsidRPr="00FB057F" w:rsidRDefault="00FB057F" w:rsidP="00FB057F">
      <w:pPr>
        <w:pStyle w:val="ListParagraph"/>
        <w:widowControl w:val="0"/>
        <w:numPr>
          <w:ilvl w:val="0"/>
          <w:numId w:val="22"/>
        </w:numPr>
        <w:tabs>
          <w:tab w:val="left" w:pos="1284"/>
        </w:tabs>
        <w:autoSpaceDE w:val="0"/>
        <w:autoSpaceDN w:val="0"/>
        <w:spacing w:before="114" w:after="0" w:line="199" w:lineRule="auto"/>
        <w:ind w:left="1283" w:right="883" w:hanging="540"/>
        <w:contextualSpacing w:val="0"/>
        <w:jc w:val="both"/>
        <w:rPr>
          <w:rFonts w:ascii="Times New Roman" w:hAnsi="Times New Roman" w:cs="Times New Roman"/>
          <w:color w:val="000000"/>
          <w:sz w:val="24"/>
          <w:szCs w:val="24"/>
        </w:rPr>
      </w:pPr>
      <w:r w:rsidRPr="00FB057F">
        <w:rPr>
          <w:rFonts w:ascii="Times New Roman" w:hAnsi="Times New Roman" w:cs="Times New Roman"/>
          <w:color w:val="000000"/>
          <w:sz w:val="24"/>
          <w:szCs w:val="24"/>
        </w:rPr>
        <w:t>Contingent assets usually arise from unplanned or other unexpected events that give rise to the possibility of an inflow of economic benefits to the entity. An example is a claim that an entity is pursuing through legal processes, where the outcome is uncertain.</w:t>
      </w:r>
    </w:p>
    <w:p w:rsidR="00FB057F" w:rsidRPr="00FB057F" w:rsidRDefault="00FB057F" w:rsidP="00FB057F">
      <w:pPr>
        <w:pStyle w:val="ListParagraph"/>
        <w:widowControl w:val="0"/>
        <w:numPr>
          <w:ilvl w:val="0"/>
          <w:numId w:val="22"/>
        </w:numPr>
        <w:tabs>
          <w:tab w:val="left" w:pos="1284"/>
        </w:tabs>
        <w:autoSpaceDE w:val="0"/>
        <w:autoSpaceDN w:val="0"/>
        <w:spacing w:before="113" w:after="0" w:line="199" w:lineRule="auto"/>
        <w:ind w:left="1284" w:right="881" w:hanging="540"/>
        <w:contextualSpacing w:val="0"/>
        <w:jc w:val="both"/>
        <w:rPr>
          <w:rFonts w:ascii="Times New Roman" w:hAnsi="Times New Roman" w:cs="Times New Roman"/>
          <w:color w:val="000000"/>
          <w:sz w:val="24"/>
          <w:szCs w:val="24"/>
        </w:rPr>
      </w:pPr>
      <w:r w:rsidRPr="00FB057F">
        <w:rPr>
          <w:rFonts w:ascii="Times New Roman" w:hAnsi="Times New Roman" w:cs="Times New Roman"/>
          <w:color w:val="000000"/>
          <w:sz w:val="24"/>
          <w:szCs w:val="24"/>
        </w:rPr>
        <w:t>Contingent assets are not recognised in financial statements since this may result in the recognition of income that may never be realised. However, when the realisation of income is virtually certain, then the related asset is not a contingent asset and its recognition is appropriate.</w:t>
      </w:r>
    </w:p>
    <w:p w:rsidR="00FB057F" w:rsidRPr="00FB057F" w:rsidRDefault="00FB057F" w:rsidP="00FB057F">
      <w:pPr>
        <w:pStyle w:val="ListParagraph"/>
        <w:widowControl w:val="0"/>
        <w:numPr>
          <w:ilvl w:val="0"/>
          <w:numId w:val="22"/>
        </w:numPr>
        <w:tabs>
          <w:tab w:val="left" w:pos="1284"/>
        </w:tabs>
        <w:autoSpaceDE w:val="0"/>
        <w:autoSpaceDN w:val="0"/>
        <w:spacing w:before="116" w:after="0" w:line="199" w:lineRule="auto"/>
        <w:ind w:left="1284" w:right="886" w:hanging="540"/>
        <w:contextualSpacing w:val="0"/>
        <w:jc w:val="both"/>
        <w:rPr>
          <w:rFonts w:ascii="Times New Roman" w:hAnsi="Times New Roman" w:cs="Times New Roman"/>
          <w:color w:val="000000"/>
          <w:sz w:val="24"/>
          <w:szCs w:val="24"/>
        </w:rPr>
      </w:pPr>
      <w:r w:rsidRPr="00FB057F">
        <w:rPr>
          <w:rFonts w:ascii="Times New Roman" w:hAnsi="Times New Roman" w:cs="Times New Roman"/>
          <w:color w:val="000000"/>
          <w:sz w:val="24"/>
          <w:szCs w:val="24"/>
        </w:rPr>
        <w:t>A contingent asset is disclosed, where an inflow of economic benefits is probable (paragraph 34).</w:t>
      </w: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387AFD" w:rsidRDefault="00387AFD" w:rsidP="00C95CE4">
      <w:pPr>
        <w:rPr>
          <w:sz w:val="24"/>
          <w:szCs w:val="24"/>
        </w:rPr>
      </w:pPr>
    </w:p>
    <w:p w:rsidR="00FB057F" w:rsidRDefault="00FB057F" w:rsidP="00C95CE4">
      <w:pPr>
        <w:rPr>
          <w:sz w:val="24"/>
          <w:szCs w:val="24"/>
        </w:rPr>
      </w:pPr>
    </w:p>
    <w:p w:rsidR="00B30A88" w:rsidRPr="00A06A6C" w:rsidRDefault="0009628E" w:rsidP="009A63F3">
      <w:pPr>
        <w:tabs>
          <w:tab w:val="left" w:pos="1665"/>
        </w:tabs>
        <w:jc w:val="center"/>
        <w:rPr>
          <w:b/>
          <w:bCs/>
          <w:sz w:val="32"/>
          <w:szCs w:val="32"/>
          <w:u w:val="single"/>
        </w:rPr>
      </w:pPr>
      <w:r w:rsidRPr="00A06A6C">
        <w:rPr>
          <w:b/>
          <w:bCs/>
          <w:sz w:val="32"/>
          <w:szCs w:val="32"/>
          <w:u w:val="single"/>
        </w:rPr>
        <w:t xml:space="preserve">IND AS 12- </w:t>
      </w:r>
      <w:r w:rsidR="00B30A88" w:rsidRPr="00A06A6C">
        <w:rPr>
          <w:b/>
          <w:bCs/>
          <w:sz w:val="32"/>
          <w:szCs w:val="32"/>
          <w:u w:val="single"/>
        </w:rPr>
        <w:t>DEFERRED TAX ASSET OR LIABILITY</w:t>
      </w:r>
    </w:p>
    <w:p w:rsidR="00B30A88" w:rsidRPr="00CB076D" w:rsidRDefault="00B30A88" w:rsidP="00B30A88">
      <w:p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The Ind AS 12 “Income Taxes” follows balance sheet approach instead of Profit and loss approach. The following are key principals:- </w:t>
      </w:r>
    </w:p>
    <w:p w:rsidR="00B30A88" w:rsidRPr="00CB076D" w:rsidRDefault="00B30A88" w:rsidP="00B30A88">
      <w:pPr>
        <w:pStyle w:val="ListParagraph"/>
        <w:tabs>
          <w:tab w:val="left" w:pos="1665"/>
        </w:tabs>
        <w:ind w:left="420"/>
        <w:jc w:val="both"/>
        <w:rPr>
          <w:rFonts w:ascii="Times New Roman" w:hAnsi="Times New Roman" w:cs="Times New Roman"/>
          <w:sz w:val="24"/>
          <w:szCs w:val="24"/>
        </w:rPr>
      </w:pP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Accounting profit is profit or loss for a period before deducting tax expense. </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Taxable profit (tax loss)is the profit (loss) for a period, determined in accordance with the rules established by the taxation authorities, upon which income taxes are payable (recoverable). </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Tax expense (tax income) is the aggregate amount included in the determination of profit or loss for the period in respect of current tax and deferred tax. </w:t>
      </w:r>
    </w:p>
    <w:p w:rsidR="00B30A88" w:rsidRPr="00CB076D" w:rsidRDefault="00B30A88" w:rsidP="00B30A88">
      <w:pPr>
        <w:pStyle w:val="ListParagraph"/>
        <w:tabs>
          <w:tab w:val="left" w:pos="1665"/>
        </w:tabs>
        <w:ind w:left="420"/>
        <w:jc w:val="both"/>
        <w:rPr>
          <w:rFonts w:ascii="Times New Roman" w:hAnsi="Times New Roman" w:cs="Times New Roman"/>
          <w:sz w:val="24"/>
          <w:szCs w:val="24"/>
        </w:rPr>
      </w:pPr>
      <w:r w:rsidRPr="00CB076D">
        <w:rPr>
          <w:rFonts w:ascii="Times New Roman" w:hAnsi="Times New Roman" w:cs="Times New Roman"/>
          <w:sz w:val="24"/>
          <w:szCs w:val="24"/>
        </w:rPr>
        <w:t xml:space="preserve">Current tax is the amount of income taxes payable (recoverable) in respect of the taxable profit (tax loss) for a period. </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Deferred tax liabilities are the amounts of income taxes payable in future periods in respect of taxable temporary differences. </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Deferred tax assets are the amounts of income taxes recoverable in future periods in respect of: </w:t>
      </w:r>
    </w:p>
    <w:p w:rsidR="00B30A88" w:rsidRPr="00CB076D" w:rsidRDefault="00B30A88" w:rsidP="00B30A88">
      <w:pPr>
        <w:pStyle w:val="ListParagraph"/>
        <w:numPr>
          <w:ilvl w:val="0"/>
          <w:numId w:val="16"/>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deductible temporary differences; </w:t>
      </w:r>
    </w:p>
    <w:p w:rsidR="00B30A88" w:rsidRPr="00CB076D" w:rsidRDefault="00B30A88" w:rsidP="00B30A88">
      <w:pPr>
        <w:pStyle w:val="ListParagraph"/>
        <w:numPr>
          <w:ilvl w:val="0"/>
          <w:numId w:val="16"/>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the carry forward of unused tax losses; and </w:t>
      </w:r>
    </w:p>
    <w:p w:rsidR="00B30A88" w:rsidRPr="00CB076D" w:rsidRDefault="00B30A88" w:rsidP="00B30A88">
      <w:pPr>
        <w:pStyle w:val="ListParagraph"/>
        <w:numPr>
          <w:ilvl w:val="0"/>
          <w:numId w:val="16"/>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the carry forward of unused tax credits. </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Temporary differences are differences between the carrying amount of an asset or liability in the balance sheet and its tax base. Temporary differences may be either: </w:t>
      </w:r>
    </w:p>
    <w:p w:rsidR="00B30A88" w:rsidRPr="00CB076D" w:rsidRDefault="00B30A88" w:rsidP="00B30A88">
      <w:pPr>
        <w:pStyle w:val="ListParagraph"/>
        <w:numPr>
          <w:ilvl w:val="0"/>
          <w:numId w:val="17"/>
        </w:numPr>
        <w:tabs>
          <w:tab w:val="left" w:pos="1665"/>
        </w:tabs>
        <w:jc w:val="both"/>
        <w:rPr>
          <w:rFonts w:ascii="Times New Roman" w:hAnsi="Times New Roman" w:cs="Times New Roman"/>
          <w:sz w:val="24"/>
          <w:szCs w:val="24"/>
        </w:rPr>
      </w:pPr>
      <w:r w:rsidRPr="00CB076D">
        <w:rPr>
          <w:rFonts w:ascii="Times New Roman" w:hAnsi="Times New Roman" w:cs="Times New Roman"/>
          <w:b/>
          <w:sz w:val="24"/>
          <w:szCs w:val="24"/>
        </w:rPr>
        <w:t>taxable temporary differences</w:t>
      </w:r>
      <w:r w:rsidRPr="00CB076D">
        <w:rPr>
          <w:rFonts w:ascii="Times New Roman" w:hAnsi="Times New Roman" w:cs="Times New Roman"/>
          <w:sz w:val="24"/>
          <w:szCs w:val="24"/>
        </w:rPr>
        <w:t xml:space="preserve">, which are temporary differences that will result in taxable amounts in determining taxable profit (tax loss) of future periods when the carrying amount of the asset or liability is recovered or settled; or </w:t>
      </w:r>
    </w:p>
    <w:p w:rsidR="00B30A88" w:rsidRPr="00CB076D" w:rsidRDefault="00B30A88" w:rsidP="00B30A88">
      <w:pPr>
        <w:pStyle w:val="ListParagraph"/>
        <w:numPr>
          <w:ilvl w:val="0"/>
          <w:numId w:val="17"/>
        </w:numPr>
        <w:tabs>
          <w:tab w:val="left" w:pos="1665"/>
        </w:tabs>
        <w:jc w:val="both"/>
        <w:rPr>
          <w:rFonts w:ascii="Times New Roman" w:hAnsi="Times New Roman" w:cs="Times New Roman"/>
          <w:sz w:val="24"/>
          <w:szCs w:val="24"/>
        </w:rPr>
      </w:pPr>
      <w:r w:rsidRPr="00CB076D">
        <w:rPr>
          <w:rFonts w:ascii="Times New Roman" w:hAnsi="Times New Roman" w:cs="Times New Roman"/>
          <w:b/>
          <w:sz w:val="24"/>
          <w:szCs w:val="24"/>
        </w:rPr>
        <w:t>deductible temporary differences</w:t>
      </w:r>
      <w:r w:rsidRPr="00CB076D">
        <w:rPr>
          <w:rFonts w:ascii="Times New Roman" w:hAnsi="Times New Roman" w:cs="Times New Roman"/>
          <w:sz w:val="24"/>
          <w:szCs w:val="24"/>
        </w:rPr>
        <w:t xml:space="preserve">, which are temporary differences that will result in amounts that are deductible in determining taxable profit (tax loss) of future periods when the carrying amount of the asset or liability is recovered or settled. </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The tax base of an asset or liability is the amount attributed to that asset or liability for tax purposes.</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The tax base of an asset is the amount that will be deductible for tax purposes against any taxable economic benefits that will flow to an entity when it recovers the carrying amount of the asset. If those economic benefits will not be taxable, the tax base of the asset is equal to its carrying amount.</w:t>
      </w:r>
    </w:p>
    <w:p w:rsidR="00B30A88" w:rsidRPr="00CB076D" w:rsidRDefault="00B30A88" w:rsidP="00B30A88">
      <w:pPr>
        <w:pStyle w:val="ListParagraph"/>
        <w:numPr>
          <w:ilvl w:val="0"/>
          <w:numId w:val="15"/>
        </w:numPr>
        <w:spacing w:before="60" w:after="60"/>
        <w:ind w:right="60"/>
        <w:jc w:val="both"/>
        <w:rPr>
          <w:rFonts w:ascii="Times New Roman" w:hAnsi="Times New Roman" w:cs="Times New Roman"/>
          <w:sz w:val="24"/>
          <w:szCs w:val="24"/>
        </w:rPr>
      </w:pPr>
      <w:r w:rsidRPr="00CB076D">
        <w:rPr>
          <w:rFonts w:ascii="Times New Roman" w:hAnsi="Times New Roman" w:cs="Times New Roman"/>
          <w:sz w:val="24"/>
          <w:szCs w:val="24"/>
        </w:rPr>
        <w:t>The tax base of a liability is its carrying amount, less any amount that will be deductible for tax purposes in respect of that liability in future periods. In the case of revenue which is received in advance, the tax base of the resulting liability is its carrying amount, less any amount of the revenue that will not be taxable in future periods.</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A deferred tax liability shall be recognised for all </w:t>
      </w:r>
      <w:r w:rsidRPr="00CB076D">
        <w:rPr>
          <w:rFonts w:ascii="Times New Roman" w:hAnsi="Times New Roman" w:cs="Times New Roman"/>
          <w:b/>
          <w:sz w:val="24"/>
          <w:szCs w:val="24"/>
        </w:rPr>
        <w:t>taxable temporary differences</w:t>
      </w:r>
      <w:r w:rsidRPr="00CB076D">
        <w:rPr>
          <w:rFonts w:ascii="Times New Roman" w:hAnsi="Times New Roman" w:cs="Times New Roman"/>
          <w:sz w:val="24"/>
          <w:szCs w:val="24"/>
        </w:rPr>
        <w:t>.</w:t>
      </w:r>
    </w:p>
    <w:p w:rsidR="00B30A88" w:rsidRPr="00CB076D" w:rsidRDefault="00B30A88" w:rsidP="00B30A88">
      <w:pPr>
        <w:pStyle w:val="ListParagraph"/>
        <w:numPr>
          <w:ilvl w:val="0"/>
          <w:numId w:val="15"/>
        </w:numPr>
        <w:tabs>
          <w:tab w:val="left" w:pos="1665"/>
        </w:tabs>
        <w:jc w:val="both"/>
        <w:rPr>
          <w:rFonts w:ascii="Times New Roman" w:hAnsi="Times New Roman" w:cs="Times New Roman"/>
          <w:sz w:val="24"/>
          <w:szCs w:val="24"/>
        </w:rPr>
      </w:pPr>
      <w:r w:rsidRPr="00CB076D">
        <w:rPr>
          <w:rFonts w:ascii="Times New Roman" w:hAnsi="Times New Roman" w:cs="Times New Roman"/>
          <w:sz w:val="24"/>
          <w:szCs w:val="24"/>
        </w:rPr>
        <w:t xml:space="preserve">A deferred tax asset shall be recognised for </w:t>
      </w:r>
      <w:r w:rsidRPr="00CB076D">
        <w:rPr>
          <w:rFonts w:ascii="Times New Roman" w:hAnsi="Times New Roman" w:cs="Times New Roman"/>
          <w:b/>
          <w:sz w:val="24"/>
          <w:szCs w:val="24"/>
        </w:rPr>
        <w:t>all deductible temporary differences</w:t>
      </w:r>
      <w:r w:rsidRPr="00CB076D">
        <w:rPr>
          <w:rFonts w:ascii="Times New Roman" w:hAnsi="Times New Roman" w:cs="Times New Roman"/>
          <w:sz w:val="24"/>
          <w:szCs w:val="24"/>
        </w:rPr>
        <w:t xml:space="preserve"> to the extent that it is probable that taxable profit will be available against which the deductible temporary difference can be utilised.</w:t>
      </w:r>
    </w:p>
    <w:tbl>
      <w:tblPr>
        <w:tblW w:w="9340" w:type="dxa"/>
        <w:tblInd w:w="60" w:type="dxa"/>
        <w:tblLayout w:type="fixed"/>
        <w:tblCellMar>
          <w:left w:w="60" w:type="dxa"/>
          <w:right w:w="60" w:type="dxa"/>
        </w:tblCellMar>
        <w:tblLook w:val="0000" w:firstRow="0" w:lastRow="0" w:firstColumn="0" w:lastColumn="0" w:noHBand="0" w:noVBand="0"/>
      </w:tblPr>
      <w:tblGrid>
        <w:gridCol w:w="9340"/>
      </w:tblGrid>
      <w:tr w:rsidR="00B30A88" w:rsidRPr="00CB076D" w:rsidTr="005B6CDB">
        <w:tc>
          <w:tcPr>
            <w:tcW w:w="9340" w:type="dxa"/>
            <w:tcBorders>
              <w:top w:val="nil"/>
              <w:left w:val="nil"/>
              <w:bottom w:val="nil"/>
              <w:right w:val="nil"/>
            </w:tcBorders>
            <w:tcMar>
              <w:top w:w="0" w:type="dxa"/>
              <w:bottom w:w="0" w:type="dxa"/>
            </w:tcMar>
            <w:vAlign w:val="center"/>
          </w:tcPr>
          <w:p w:rsidR="00B30A88" w:rsidRPr="00CB076D" w:rsidRDefault="00B30A88" w:rsidP="005B6CDB">
            <w:pPr>
              <w:rPr>
                <w:rFonts w:ascii="Times New Roman" w:hAnsi="Times New Roman" w:cs="Times New Roman"/>
                <w:sz w:val="24"/>
                <w:szCs w:val="24"/>
              </w:rPr>
            </w:pPr>
            <w:r w:rsidRPr="00CB076D">
              <w:rPr>
                <w:rFonts w:ascii="Times New Roman" w:hAnsi="Times New Roman" w:cs="Times New Roman"/>
                <w:b/>
                <w:bCs/>
                <w:sz w:val="24"/>
                <w:szCs w:val="24"/>
              </w:rPr>
              <w:t>Examples</w:t>
            </w:r>
            <w:r w:rsidRPr="00CB076D">
              <w:rPr>
                <w:rFonts w:ascii="Times New Roman" w:hAnsi="Times New Roman" w:cs="Times New Roman"/>
                <w:sz w:val="24"/>
                <w:szCs w:val="24"/>
              </w:rPr>
              <w:t xml:space="preserve"> </w:t>
            </w:r>
            <w:r w:rsidRPr="00CB076D">
              <w:rPr>
                <w:rFonts w:ascii="Times New Roman" w:hAnsi="Times New Roman" w:cs="Times New Roman"/>
                <w:b/>
                <w:sz w:val="24"/>
                <w:szCs w:val="24"/>
              </w:rPr>
              <w:t>of Tax base of Assets</w:t>
            </w:r>
          </w:p>
        </w:tc>
      </w:tr>
      <w:tr w:rsidR="00B30A88" w:rsidRPr="00CB076D" w:rsidTr="005B6CDB">
        <w:tc>
          <w:tcPr>
            <w:tcW w:w="9340" w:type="dxa"/>
            <w:tcBorders>
              <w:top w:val="nil"/>
              <w:left w:val="nil"/>
              <w:bottom w:val="nil"/>
              <w:right w:val="nil"/>
            </w:tcBorders>
            <w:tcMar>
              <w:top w:w="0" w:type="dxa"/>
              <w:bottom w:w="0" w:type="dxa"/>
            </w:tcMar>
            <w:vAlign w:val="center"/>
          </w:tcPr>
          <w:tbl>
            <w:tblPr>
              <w:tblW w:w="0" w:type="auto"/>
              <w:tblLayout w:type="fixed"/>
              <w:tblCellMar>
                <w:left w:w="0" w:type="dxa"/>
                <w:right w:w="0" w:type="dxa"/>
              </w:tblCellMar>
              <w:tblLook w:val="0000" w:firstRow="0" w:lastRow="0" w:firstColumn="0" w:lastColumn="0" w:noHBand="0" w:noVBand="0"/>
            </w:tblPr>
            <w:tblGrid>
              <w:gridCol w:w="706"/>
              <w:gridCol w:w="287"/>
              <w:gridCol w:w="7535"/>
              <w:gridCol w:w="35"/>
            </w:tblGrid>
            <w:tr w:rsidR="00B30A88" w:rsidRPr="00CB076D" w:rsidTr="005B6CDB">
              <w:trPr>
                <w:trHeight w:val="1556"/>
              </w:trPr>
              <w:tc>
                <w:tcPr>
                  <w:tcW w:w="706"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1. </w:t>
                  </w: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70" w:type="dxa"/>
                  <w:gridSpan w:val="2"/>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A machine cost Rs. 100. For tax purposes, depreciation of Rs. 30 has already been deducted in the current and prior periods and the remaining cost will be deductible in future periods, either as depreciation or through a deduction on disposal. Revenue generated by using the machine is taxable, any gain on disposal of the machine will be taxable and any loss on disposal will be deductible for tax purposes. </w:t>
                  </w:r>
                  <w:r w:rsidRPr="00CB076D">
                    <w:rPr>
                      <w:rFonts w:ascii="Times New Roman" w:hAnsi="Times New Roman" w:cs="Times New Roman"/>
                      <w:i/>
                      <w:iCs/>
                      <w:sz w:val="24"/>
                      <w:szCs w:val="24"/>
                    </w:rPr>
                    <w:t>The tax base of the machine is Rs. 70</w:t>
                  </w:r>
                  <w:r w:rsidRPr="00CB076D">
                    <w:rPr>
                      <w:rFonts w:ascii="Times New Roman" w:hAnsi="Times New Roman" w:cs="Times New Roman"/>
                      <w:sz w:val="24"/>
                      <w:szCs w:val="24"/>
                    </w:rPr>
                    <w:t>.</w:t>
                  </w:r>
                </w:p>
              </w:tc>
            </w:tr>
            <w:tr w:rsidR="00B30A88" w:rsidRPr="00CB076D" w:rsidTr="005B6CDB">
              <w:trPr>
                <w:trHeight w:val="792"/>
              </w:trPr>
              <w:tc>
                <w:tcPr>
                  <w:tcW w:w="706"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2. </w:t>
                  </w: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70" w:type="dxa"/>
                  <w:gridSpan w:val="2"/>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Interest receivable has a carrying amount of Rs. 100. The related interest revenue will be taxed on a cash basis. </w:t>
                  </w:r>
                  <w:r w:rsidRPr="00CB076D">
                    <w:rPr>
                      <w:rFonts w:ascii="Times New Roman" w:hAnsi="Times New Roman" w:cs="Times New Roman"/>
                      <w:i/>
                      <w:iCs/>
                      <w:sz w:val="24"/>
                      <w:szCs w:val="24"/>
                    </w:rPr>
                    <w:t>The tax base of the interest receivable is nil</w:t>
                  </w:r>
                  <w:r w:rsidRPr="00CB076D">
                    <w:rPr>
                      <w:rFonts w:ascii="Times New Roman" w:hAnsi="Times New Roman" w:cs="Times New Roman"/>
                      <w:sz w:val="24"/>
                      <w:szCs w:val="24"/>
                    </w:rPr>
                    <w:t>.</w:t>
                  </w:r>
                </w:p>
              </w:tc>
            </w:tr>
            <w:tr w:rsidR="00B30A88" w:rsidRPr="00CB076D" w:rsidTr="005B6CDB">
              <w:trPr>
                <w:trHeight w:val="778"/>
              </w:trPr>
              <w:tc>
                <w:tcPr>
                  <w:tcW w:w="706"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3. </w:t>
                  </w: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70" w:type="dxa"/>
                  <w:gridSpan w:val="2"/>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Trade receivables have a carrying amount of Rs. 100. The related revenue has already been included in taxable profit (tax loss). </w:t>
                  </w:r>
                  <w:r w:rsidRPr="00CB076D">
                    <w:rPr>
                      <w:rFonts w:ascii="Times New Roman" w:hAnsi="Times New Roman" w:cs="Times New Roman"/>
                      <w:i/>
                      <w:iCs/>
                      <w:sz w:val="24"/>
                      <w:szCs w:val="24"/>
                    </w:rPr>
                    <w:t>The tax base of the trade receivables is Rs. 100</w:t>
                  </w:r>
                  <w:r w:rsidRPr="00CB076D">
                    <w:rPr>
                      <w:rFonts w:ascii="Times New Roman" w:hAnsi="Times New Roman" w:cs="Times New Roman"/>
                      <w:sz w:val="24"/>
                      <w:szCs w:val="24"/>
                    </w:rPr>
                    <w:t>.</w:t>
                  </w:r>
                </w:p>
              </w:tc>
            </w:tr>
            <w:tr w:rsidR="00B30A88" w:rsidRPr="00CB076D" w:rsidTr="005B6CDB">
              <w:trPr>
                <w:trHeight w:val="1032"/>
              </w:trPr>
              <w:tc>
                <w:tcPr>
                  <w:tcW w:w="706"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4. </w:t>
                  </w: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70" w:type="dxa"/>
                  <w:gridSpan w:val="2"/>
                  <w:shd w:val="clear" w:color="auto" w:fill="FFFFFF"/>
                  <w:tcMar>
                    <w:top w:w="0" w:type="dxa"/>
                    <w:bottom w:w="0" w:type="dxa"/>
                  </w:tcMar>
                </w:tcPr>
                <w:p w:rsidR="00B30A88" w:rsidRPr="00CB076D" w:rsidRDefault="00B30A88" w:rsidP="005B6CDB">
                  <w:pPr>
                    <w:jc w:val="both"/>
                    <w:rPr>
                      <w:rFonts w:ascii="Times New Roman" w:eastAsia="Times New Roman" w:hAnsi="Times New Roman" w:cs="Times New Roman"/>
                      <w:sz w:val="24"/>
                      <w:szCs w:val="24"/>
                    </w:rPr>
                  </w:pPr>
                  <w:r w:rsidRPr="00CB076D">
                    <w:rPr>
                      <w:rFonts w:ascii="Times New Roman" w:hAnsi="Times New Roman" w:cs="Times New Roman"/>
                      <w:sz w:val="24"/>
                      <w:szCs w:val="24"/>
                    </w:rPr>
                    <w:t xml:space="preserve">Dividends receivable from a subsidiary have a carrying amount of Rs. 100. The dividends are not taxable. </w:t>
                  </w:r>
                  <w:r w:rsidRPr="00CB076D">
                    <w:rPr>
                      <w:rFonts w:ascii="Times New Roman" w:hAnsi="Times New Roman" w:cs="Times New Roman"/>
                      <w:i/>
                      <w:iCs/>
                      <w:sz w:val="24"/>
                      <w:szCs w:val="24"/>
                    </w:rPr>
                    <w:t>In substance, the entire carrying amount of the asset is deductible against the economic benefits. Consequently, the tax base of the dividends receivable is Rs. 100</w:t>
                  </w:r>
                  <w:r w:rsidRPr="00CB076D">
                    <w:rPr>
                      <w:rFonts w:ascii="Times New Roman" w:hAnsi="Times New Roman" w:cs="Times New Roman"/>
                      <w:sz w:val="24"/>
                      <w:szCs w:val="24"/>
                    </w:rPr>
                    <w:t>.</w:t>
                  </w:r>
                  <w:r w:rsidRPr="00CB076D">
                    <w:rPr>
                      <w:rFonts w:ascii="Times New Roman" w:hAnsi="Times New Roman" w:cs="Times New Roman"/>
                      <w:sz w:val="24"/>
                      <w:szCs w:val="24"/>
                      <w:vertAlign w:val="superscript"/>
                    </w:rPr>
                    <w:t>(</w:t>
                  </w:r>
                  <w:r w:rsidRPr="00CB076D">
                    <w:rPr>
                      <w:rFonts w:ascii="Times New Roman" w:hAnsi="Times New Roman" w:cs="Times New Roman"/>
                      <w:i/>
                      <w:iCs/>
                      <w:sz w:val="24"/>
                      <w:szCs w:val="24"/>
                      <w:vertAlign w:val="superscript"/>
                    </w:rPr>
                    <w:t>a</w:t>
                  </w:r>
                  <w:r w:rsidRPr="00CB076D">
                    <w:rPr>
                      <w:rFonts w:ascii="Times New Roman" w:hAnsi="Times New Roman" w:cs="Times New Roman"/>
                      <w:sz w:val="24"/>
                      <w:szCs w:val="24"/>
                      <w:vertAlign w:val="superscript"/>
                    </w:rPr>
                    <w:t>)</w:t>
                  </w:r>
                </w:p>
              </w:tc>
            </w:tr>
            <w:tr w:rsidR="00B30A88" w:rsidRPr="00CB076D" w:rsidTr="005B6CDB">
              <w:trPr>
                <w:trHeight w:val="523"/>
              </w:trPr>
              <w:tc>
                <w:tcPr>
                  <w:tcW w:w="706"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5. </w:t>
                  </w: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70" w:type="dxa"/>
                  <w:gridSpan w:val="2"/>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A loan receivable has a carrying amount of Rs. 100. The repayment of the loan will have no tax consequences. </w:t>
                  </w:r>
                  <w:r w:rsidRPr="00CB076D">
                    <w:rPr>
                      <w:rFonts w:ascii="Times New Roman" w:hAnsi="Times New Roman" w:cs="Times New Roman"/>
                      <w:i/>
                      <w:iCs/>
                      <w:sz w:val="24"/>
                      <w:szCs w:val="24"/>
                    </w:rPr>
                    <w:t>The tax base of the loan is Rs. 100</w:t>
                  </w:r>
                  <w:r w:rsidRPr="00CB076D">
                    <w:rPr>
                      <w:rFonts w:ascii="Times New Roman" w:hAnsi="Times New Roman" w:cs="Times New Roman"/>
                      <w:sz w:val="24"/>
                      <w:szCs w:val="24"/>
                    </w:rPr>
                    <w:t>.</w:t>
                  </w:r>
                </w:p>
              </w:tc>
            </w:tr>
            <w:tr w:rsidR="00B30A88" w:rsidRPr="00CB076D" w:rsidTr="005B6CDB">
              <w:trPr>
                <w:gridAfter w:val="1"/>
                <w:wAfter w:w="35" w:type="dxa"/>
                <w:trHeight w:val="523"/>
              </w:trPr>
              <w:tc>
                <w:tcPr>
                  <w:tcW w:w="706"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p>
              </w:tc>
              <w:tc>
                <w:tcPr>
                  <w:tcW w:w="7535"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p>
                <w:p w:rsidR="00B30A88" w:rsidRPr="00CB076D" w:rsidRDefault="00B30A88" w:rsidP="005B6CDB">
                  <w:pPr>
                    <w:jc w:val="both"/>
                    <w:rPr>
                      <w:rFonts w:ascii="Times New Roman" w:hAnsi="Times New Roman" w:cs="Times New Roman"/>
                      <w:sz w:val="24"/>
                      <w:szCs w:val="24"/>
                    </w:rPr>
                  </w:pPr>
                </w:p>
              </w:tc>
            </w:tr>
            <w:tr w:rsidR="00B30A88" w:rsidRPr="00CB076D" w:rsidTr="005B6CDB">
              <w:trPr>
                <w:gridAfter w:val="1"/>
                <w:wAfter w:w="35" w:type="dxa"/>
                <w:trHeight w:val="268"/>
              </w:trPr>
              <w:tc>
                <w:tcPr>
                  <w:tcW w:w="706" w:type="dxa"/>
                  <w:shd w:val="clear" w:color="auto" w:fill="FFFFFF"/>
                  <w:tcMar>
                    <w:top w:w="0" w:type="dxa"/>
                    <w:bottom w:w="0" w:type="dxa"/>
                  </w:tcMar>
                </w:tcPr>
                <w:p w:rsidR="00B30A88" w:rsidRPr="00CB076D" w:rsidRDefault="00B30A88" w:rsidP="00CB076D">
                  <w:pPr>
                    <w:rPr>
                      <w:rFonts w:ascii="Times New Roman" w:hAnsi="Times New Roman" w:cs="Times New Roman"/>
                      <w:sz w:val="24"/>
                      <w:szCs w:val="24"/>
                    </w:rPr>
                  </w:pPr>
                </w:p>
              </w:tc>
              <w:tc>
                <w:tcPr>
                  <w:tcW w:w="28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p>
              </w:tc>
              <w:tc>
                <w:tcPr>
                  <w:tcW w:w="7535"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p>
              </w:tc>
            </w:tr>
          </w:tbl>
          <w:p w:rsidR="00B30A88" w:rsidRPr="00CB076D" w:rsidRDefault="00B30A88" w:rsidP="005B6CDB">
            <w:pPr>
              <w:rPr>
                <w:rFonts w:ascii="Times New Roman" w:hAnsi="Times New Roman" w:cs="Times New Roman"/>
                <w:sz w:val="24"/>
                <w:szCs w:val="24"/>
              </w:rPr>
            </w:pPr>
          </w:p>
        </w:tc>
      </w:tr>
    </w:tbl>
    <w:p w:rsidR="00B30A88" w:rsidRPr="00CB076D" w:rsidRDefault="00B30A88" w:rsidP="00B30A88">
      <w:pPr>
        <w:tabs>
          <w:tab w:val="left" w:pos="1665"/>
        </w:tabs>
        <w:jc w:val="both"/>
        <w:rPr>
          <w:rFonts w:ascii="Times New Roman" w:hAnsi="Times New Roman" w:cs="Times New Roman"/>
          <w:sz w:val="24"/>
          <w:szCs w:val="24"/>
        </w:rPr>
      </w:pPr>
      <w:r w:rsidRPr="00CB076D">
        <w:rPr>
          <w:rFonts w:ascii="Times New Roman" w:hAnsi="Times New Roman" w:cs="Times New Roman"/>
          <w:b/>
          <w:bCs/>
          <w:sz w:val="24"/>
          <w:szCs w:val="24"/>
        </w:rPr>
        <w:t>Examples</w:t>
      </w:r>
      <w:r w:rsidRPr="00CB076D">
        <w:rPr>
          <w:rFonts w:ascii="Times New Roman" w:hAnsi="Times New Roman" w:cs="Times New Roman"/>
          <w:sz w:val="24"/>
          <w:szCs w:val="24"/>
        </w:rPr>
        <w:t xml:space="preserve"> </w:t>
      </w:r>
      <w:r w:rsidRPr="00CB076D">
        <w:rPr>
          <w:rFonts w:ascii="Times New Roman" w:hAnsi="Times New Roman" w:cs="Times New Roman"/>
          <w:b/>
          <w:sz w:val="24"/>
          <w:szCs w:val="24"/>
        </w:rPr>
        <w:t>of Tax base of Liabilities</w:t>
      </w:r>
    </w:p>
    <w:tbl>
      <w:tblPr>
        <w:tblW w:w="0" w:type="auto"/>
        <w:tblLayout w:type="fixed"/>
        <w:tblCellMar>
          <w:left w:w="0" w:type="dxa"/>
          <w:right w:w="0" w:type="dxa"/>
        </w:tblCellMar>
        <w:tblLook w:val="0000" w:firstRow="0" w:lastRow="0" w:firstColumn="0" w:lastColumn="0" w:noHBand="0" w:noVBand="0"/>
      </w:tblPr>
      <w:tblGrid>
        <w:gridCol w:w="705"/>
        <w:gridCol w:w="286"/>
        <w:gridCol w:w="7557"/>
      </w:tblGrid>
      <w:tr w:rsidR="00B30A88" w:rsidRPr="00CB076D" w:rsidTr="005B6CDB">
        <w:tc>
          <w:tcPr>
            <w:tcW w:w="705"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1. </w:t>
            </w:r>
          </w:p>
        </w:tc>
        <w:tc>
          <w:tcPr>
            <w:tcW w:w="286"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5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Current liabilities include accrued expenses with a carrying amount of Rs. 100. The related expense will be deducted for tax purposes on a cash basis. </w:t>
            </w:r>
            <w:r w:rsidRPr="00CB076D">
              <w:rPr>
                <w:rFonts w:ascii="Times New Roman" w:hAnsi="Times New Roman" w:cs="Times New Roman"/>
                <w:i/>
                <w:iCs/>
                <w:sz w:val="24"/>
                <w:szCs w:val="24"/>
              </w:rPr>
              <w:t>The tax base of the accrued expenses is nil</w:t>
            </w:r>
            <w:r w:rsidRPr="00CB076D">
              <w:rPr>
                <w:rFonts w:ascii="Times New Roman" w:hAnsi="Times New Roman" w:cs="Times New Roman"/>
                <w:sz w:val="24"/>
                <w:szCs w:val="24"/>
              </w:rPr>
              <w:t>.</w:t>
            </w:r>
          </w:p>
        </w:tc>
      </w:tr>
      <w:tr w:rsidR="00B30A88" w:rsidRPr="00CB076D" w:rsidTr="005B6CDB">
        <w:tc>
          <w:tcPr>
            <w:tcW w:w="705"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2. </w:t>
            </w:r>
          </w:p>
        </w:tc>
        <w:tc>
          <w:tcPr>
            <w:tcW w:w="286"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5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Current liabilities include interest revenue received in advance, with a carrying amount of Rs. 100. The related interest revenue was taxed on a cash basis. </w:t>
            </w:r>
            <w:r w:rsidRPr="00CB076D">
              <w:rPr>
                <w:rFonts w:ascii="Times New Roman" w:hAnsi="Times New Roman" w:cs="Times New Roman"/>
                <w:i/>
                <w:iCs/>
                <w:sz w:val="24"/>
                <w:szCs w:val="24"/>
              </w:rPr>
              <w:t>The tax base of the interest received in advance is nil</w:t>
            </w:r>
            <w:r w:rsidRPr="00CB076D">
              <w:rPr>
                <w:rFonts w:ascii="Times New Roman" w:hAnsi="Times New Roman" w:cs="Times New Roman"/>
                <w:sz w:val="24"/>
                <w:szCs w:val="24"/>
              </w:rPr>
              <w:t>.</w:t>
            </w:r>
          </w:p>
        </w:tc>
      </w:tr>
      <w:tr w:rsidR="00B30A88" w:rsidRPr="00CB076D" w:rsidTr="005B6CDB">
        <w:tc>
          <w:tcPr>
            <w:tcW w:w="705"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3. </w:t>
            </w:r>
          </w:p>
        </w:tc>
        <w:tc>
          <w:tcPr>
            <w:tcW w:w="286"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57"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Current liabilities include accrued expenses with a carrying amount of Rs. 100. The related expense has already been deducted for tax purposes. </w:t>
            </w:r>
            <w:r w:rsidRPr="00CB076D">
              <w:rPr>
                <w:rFonts w:ascii="Times New Roman" w:hAnsi="Times New Roman" w:cs="Times New Roman"/>
                <w:i/>
                <w:iCs/>
                <w:sz w:val="24"/>
                <w:szCs w:val="24"/>
              </w:rPr>
              <w:t>The tax base of the accrued expenses is Rs. 100</w:t>
            </w:r>
            <w:r w:rsidRPr="00CB076D">
              <w:rPr>
                <w:rFonts w:ascii="Times New Roman" w:hAnsi="Times New Roman" w:cs="Times New Roman"/>
                <w:sz w:val="24"/>
                <w:szCs w:val="24"/>
              </w:rPr>
              <w:t>.</w:t>
            </w:r>
          </w:p>
        </w:tc>
      </w:tr>
      <w:tr w:rsidR="00B30A88" w:rsidRPr="00CB076D" w:rsidTr="005B6CDB">
        <w:tc>
          <w:tcPr>
            <w:tcW w:w="705"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4. </w:t>
            </w:r>
          </w:p>
        </w:tc>
        <w:tc>
          <w:tcPr>
            <w:tcW w:w="286"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57" w:type="dxa"/>
            <w:shd w:val="clear" w:color="auto" w:fill="FFFFFF"/>
            <w:tcMar>
              <w:top w:w="0" w:type="dxa"/>
              <w:bottom w:w="0" w:type="dxa"/>
            </w:tcMar>
          </w:tcPr>
          <w:p w:rsidR="00B30A88" w:rsidRPr="00CB076D" w:rsidRDefault="00B30A88" w:rsidP="005B6CDB">
            <w:pPr>
              <w:jc w:val="both"/>
              <w:rPr>
                <w:rFonts w:ascii="Times New Roman" w:eastAsia="Times New Roman" w:hAnsi="Times New Roman" w:cs="Times New Roman"/>
                <w:sz w:val="24"/>
                <w:szCs w:val="24"/>
              </w:rPr>
            </w:pPr>
            <w:r w:rsidRPr="00CB076D">
              <w:rPr>
                <w:rFonts w:ascii="Times New Roman" w:hAnsi="Times New Roman" w:cs="Times New Roman"/>
                <w:sz w:val="24"/>
                <w:szCs w:val="24"/>
              </w:rPr>
              <w:t xml:space="preserve">Current liabilities include accrued fines and penalties with a carrying amount of Rs. 100. Fines and penalties are not deductible for tax purposes. </w:t>
            </w:r>
            <w:r w:rsidRPr="00CB076D">
              <w:rPr>
                <w:rFonts w:ascii="Times New Roman" w:hAnsi="Times New Roman" w:cs="Times New Roman"/>
                <w:i/>
                <w:iCs/>
                <w:sz w:val="24"/>
                <w:szCs w:val="24"/>
              </w:rPr>
              <w:t>The tax base of the accrued fines and penalties is Rs. 100</w:t>
            </w:r>
            <w:r w:rsidRPr="00CB076D">
              <w:rPr>
                <w:rFonts w:ascii="Times New Roman" w:hAnsi="Times New Roman" w:cs="Times New Roman"/>
                <w:sz w:val="24"/>
                <w:szCs w:val="24"/>
                <w:vertAlign w:val="superscript"/>
              </w:rPr>
              <w:t>.(</w:t>
            </w:r>
            <w:r w:rsidRPr="00CB076D">
              <w:rPr>
                <w:rFonts w:ascii="Times New Roman" w:hAnsi="Times New Roman" w:cs="Times New Roman"/>
                <w:i/>
                <w:iCs/>
                <w:sz w:val="24"/>
                <w:szCs w:val="24"/>
                <w:vertAlign w:val="superscript"/>
              </w:rPr>
              <w:t>a</w:t>
            </w:r>
            <w:r w:rsidRPr="00CB076D">
              <w:rPr>
                <w:rFonts w:ascii="Times New Roman" w:hAnsi="Times New Roman" w:cs="Times New Roman"/>
                <w:sz w:val="24"/>
                <w:szCs w:val="24"/>
                <w:vertAlign w:val="superscript"/>
              </w:rPr>
              <w:t>)</w:t>
            </w:r>
          </w:p>
        </w:tc>
      </w:tr>
      <w:tr w:rsidR="00B30A88" w:rsidRPr="00CB076D" w:rsidTr="005B6CDB">
        <w:tc>
          <w:tcPr>
            <w:tcW w:w="705" w:type="dxa"/>
            <w:shd w:val="clear" w:color="auto" w:fill="FFFFFF"/>
            <w:tcMar>
              <w:top w:w="0" w:type="dxa"/>
              <w:bottom w:w="0" w:type="dxa"/>
            </w:tcMar>
          </w:tcPr>
          <w:p w:rsidR="00B30A88" w:rsidRPr="00CB076D" w:rsidRDefault="00B30A88" w:rsidP="005B6CDB">
            <w:pPr>
              <w:jc w:val="right"/>
              <w:rPr>
                <w:rFonts w:ascii="Times New Roman" w:hAnsi="Times New Roman" w:cs="Times New Roman"/>
                <w:sz w:val="24"/>
                <w:szCs w:val="24"/>
              </w:rPr>
            </w:pPr>
            <w:r w:rsidRPr="00CB076D">
              <w:rPr>
                <w:rFonts w:ascii="Times New Roman" w:hAnsi="Times New Roman" w:cs="Times New Roman"/>
                <w:sz w:val="24"/>
                <w:szCs w:val="24"/>
              </w:rPr>
              <w:t xml:space="preserve">5. </w:t>
            </w:r>
          </w:p>
        </w:tc>
        <w:tc>
          <w:tcPr>
            <w:tcW w:w="286" w:type="dxa"/>
            <w:shd w:val="clear" w:color="auto" w:fill="FFFFFF"/>
            <w:tcMar>
              <w:top w:w="0" w:type="dxa"/>
              <w:bottom w:w="0" w:type="dxa"/>
            </w:tcMar>
          </w:tcPr>
          <w:p w:rsidR="00B30A88" w:rsidRPr="00CB076D"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w:t>
            </w:r>
          </w:p>
        </w:tc>
        <w:tc>
          <w:tcPr>
            <w:tcW w:w="7557" w:type="dxa"/>
            <w:shd w:val="clear" w:color="auto" w:fill="FFFFFF"/>
            <w:tcMar>
              <w:top w:w="0" w:type="dxa"/>
              <w:bottom w:w="0" w:type="dxa"/>
            </w:tcMar>
          </w:tcPr>
          <w:p w:rsidR="00B30A88" w:rsidRDefault="00B30A88" w:rsidP="005B6CDB">
            <w:pPr>
              <w:jc w:val="both"/>
              <w:rPr>
                <w:rFonts w:ascii="Times New Roman" w:hAnsi="Times New Roman" w:cs="Times New Roman"/>
                <w:sz w:val="24"/>
                <w:szCs w:val="24"/>
              </w:rPr>
            </w:pPr>
            <w:r w:rsidRPr="00CB076D">
              <w:rPr>
                <w:rFonts w:ascii="Times New Roman" w:hAnsi="Times New Roman" w:cs="Times New Roman"/>
                <w:sz w:val="24"/>
                <w:szCs w:val="24"/>
              </w:rPr>
              <w:t xml:space="preserve">A loan payable has a carrying amount of Rs. 100. The repayment of the loan will have no tax consequences. </w:t>
            </w:r>
            <w:r w:rsidRPr="00CB076D">
              <w:rPr>
                <w:rFonts w:ascii="Times New Roman" w:hAnsi="Times New Roman" w:cs="Times New Roman"/>
                <w:i/>
                <w:iCs/>
                <w:sz w:val="24"/>
                <w:szCs w:val="24"/>
              </w:rPr>
              <w:t>The tax base of the loan is Rs. 100</w:t>
            </w:r>
            <w:r w:rsidRPr="00CB076D">
              <w:rPr>
                <w:rFonts w:ascii="Times New Roman" w:hAnsi="Times New Roman" w:cs="Times New Roman"/>
                <w:sz w:val="24"/>
                <w:szCs w:val="24"/>
              </w:rPr>
              <w:t>.</w:t>
            </w:r>
          </w:p>
          <w:p w:rsidR="00A0579E" w:rsidRPr="00CB076D" w:rsidRDefault="00A0579E" w:rsidP="00A0579E">
            <w:pPr>
              <w:ind w:left="-991" w:firstLine="991"/>
              <w:rPr>
                <w:rFonts w:ascii="Times New Roman" w:hAnsi="Times New Roman" w:cs="Times New Roman"/>
                <w:sz w:val="24"/>
                <w:szCs w:val="24"/>
              </w:rPr>
            </w:pPr>
          </w:p>
        </w:tc>
      </w:tr>
    </w:tbl>
    <w:p w:rsidR="00B30A88" w:rsidRDefault="00A0579E" w:rsidP="00B30A88">
      <w:pPr>
        <w:tabs>
          <w:tab w:val="left" w:pos="1665"/>
        </w:tabs>
        <w:jc w:val="both"/>
        <w:rPr>
          <w:rFonts w:ascii="Times New Roman" w:hAnsi="Times New Roman" w:cs="Times New Roman"/>
          <w:b/>
          <w:sz w:val="24"/>
          <w:szCs w:val="24"/>
          <w:u w:val="single"/>
        </w:rPr>
      </w:pPr>
      <w:r w:rsidRPr="000A0953">
        <w:rPr>
          <w:rFonts w:ascii="Times New Roman" w:hAnsi="Times New Roman" w:cs="Times New Roman"/>
          <w:b/>
          <w:sz w:val="24"/>
          <w:szCs w:val="24"/>
          <w:u w:val="single"/>
        </w:rPr>
        <w:t>Distinction between Ind As 12 and As-22</w:t>
      </w:r>
    </w:p>
    <w:p w:rsidR="000A0953" w:rsidRPr="000A0953" w:rsidRDefault="000A0953" w:rsidP="00B30A88">
      <w:pPr>
        <w:tabs>
          <w:tab w:val="left" w:pos="1665"/>
        </w:tabs>
        <w:jc w:val="both"/>
        <w:rPr>
          <w:b/>
          <w:sz w:val="24"/>
          <w:szCs w:val="24"/>
          <w:u w:val="single"/>
        </w:rPr>
      </w:pPr>
    </w:p>
    <w:tbl>
      <w:tblPr>
        <w:tblW w:w="9703" w:type="dxa"/>
        <w:tblLook w:val="04A0" w:firstRow="1" w:lastRow="0" w:firstColumn="1" w:lastColumn="0" w:noHBand="0" w:noVBand="1"/>
      </w:tblPr>
      <w:tblGrid>
        <w:gridCol w:w="1858"/>
        <w:gridCol w:w="3969"/>
        <w:gridCol w:w="3876"/>
      </w:tblGrid>
      <w:tr w:rsidR="00A0579E" w:rsidRPr="00A0579E" w:rsidTr="00A0579E">
        <w:trPr>
          <w:trHeight w:val="330"/>
        </w:trPr>
        <w:tc>
          <w:tcPr>
            <w:tcW w:w="1858" w:type="dxa"/>
            <w:tcBorders>
              <w:top w:val="single" w:sz="8" w:space="0" w:color="auto"/>
              <w:left w:val="single" w:sz="8" w:space="0" w:color="auto"/>
              <w:bottom w:val="single" w:sz="8" w:space="0" w:color="auto"/>
              <w:right w:val="single" w:sz="4" w:space="0" w:color="auto"/>
            </w:tcBorders>
            <w:shd w:val="clear" w:color="000000" w:fill="7389C7"/>
            <w:noWrap/>
            <w:vAlign w:val="center"/>
            <w:hideMark/>
          </w:tcPr>
          <w:p w:rsidR="00A0579E" w:rsidRPr="00A0579E" w:rsidRDefault="00A0579E" w:rsidP="00A0579E">
            <w:pPr>
              <w:spacing w:after="0" w:line="240" w:lineRule="auto"/>
              <w:rPr>
                <w:rFonts w:ascii="Times New Roman" w:eastAsia="Times New Roman" w:hAnsi="Times New Roman" w:cs="Times New Roman"/>
                <w:b/>
                <w:bCs/>
                <w:color w:val="FFFFFF"/>
                <w:sz w:val="24"/>
                <w:szCs w:val="24"/>
                <w:lang w:val="en-IN" w:eastAsia="en-IN"/>
              </w:rPr>
            </w:pPr>
            <w:r w:rsidRPr="00A0579E">
              <w:rPr>
                <w:rFonts w:ascii="Times New Roman" w:eastAsia="Times New Roman" w:hAnsi="Times New Roman" w:cs="Times New Roman"/>
                <w:b/>
                <w:bCs/>
                <w:color w:val="FFFFFF"/>
                <w:sz w:val="24"/>
                <w:szCs w:val="24"/>
                <w:lang w:val="en-IN" w:eastAsia="en-IN"/>
              </w:rPr>
              <w:t>Particulars</w:t>
            </w:r>
          </w:p>
        </w:tc>
        <w:tc>
          <w:tcPr>
            <w:tcW w:w="3969" w:type="dxa"/>
            <w:tcBorders>
              <w:top w:val="single" w:sz="8" w:space="0" w:color="auto"/>
              <w:left w:val="nil"/>
              <w:bottom w:val="single" w:sz="8" w:space="0" w:color="auto"/>
              <w:right w:val="single" w:sz="4" w:space="0" w:color="auto"/>
            </w:tcBorders>
            <w:shd w:val="clear" w:color="000000" w:fill="7389C7"/>
            <w:noWrap/>
            <w:vAlign w:val="center"/>
            <w:hideMark/>
          </w:tcPr>
          <w:p w:rsidR="00A0579E" w:rsidRPr="00A0579E" w:rsidRDefault="00A0579E" w:rsidP="00A0579E">
            <w:pPr>
              <w:spacing w:after="0" w:line="240" w:lineRule="auto"/>
              <w:jc w:val="center"/>
              <w:rPr>
                <w:rFonts w:ascii="Times New Roman" w:eastAsia="Times New Roman" w:hAnsi="Times New Roman" w:cs="Times New Roman"/>
                <w:b/>
                <w:bCs/>
                <w:color w:val="FFFFFF"/>
                <w:sz w:val="24"/>
                <w:szCs w:val="24"/>
                <w:lang w:val="en-IN" w:eastAsia="en-IN"/>
              </w:rPr>
            </w:pPr>
            <w:r w:rsidRPr="00A0579E">
              <w:rPr>
                <w:rFonts w:ascii="Times New Roman" w:eastAsia="Times New Roman" w:hAnsi="Times New Roman" w:cs="Times New Roman"/>
                <w:b/>
                <w:bCs/>
                <w:color w:val="FFFFFF"/>
                <w:sz w:val="24"/>
                <w:szCs w:val="24"/>
                <w:lang w:val="en-IN" w:eastAsia="en-IN"/>
              </w:rPr>
              <w:t>Ind AS 12</w:t>
            </w:r>
          </w:p>
        </w:tc>
        <w:tc>
          <w:tcPr>
            <w:tcW w:w="3876" w:type="dxa"/>
            <w:tcBorders>
              <w:top w:val="single" w:sz="8" w:space="0" w:color="auto"/>
              <w:left w:val="nil"/>
              <w:bottom w:val="single" w:sz="8" w:space="0" w:color="auto"/>
              <w:right w:val="single" w:sz="8" w:space="0" w:color="auto"/>
            </w:tcBorders>
            <w:shd w:val="clear" w:color="000000" w:fill="7389C7"/>
            <w:noWrap/>
            <w:vAlign w:val="center"/>
            <w:hideMark/>
          </w:tcPr>
          <w:p w:rsidR="00A0579E" w:rsidRPr="00A0579E" w:rsidRDefault="00A0579E" w:rsidP="00A0579E">
            <w:pPr>
              <w:spacing w:after="0" w:line="240" w:lineRule="auto"/>
              <w:jc w:val="center"/>
              <w:rPr>
                <w:rFonts w:ascii="Times New Roman" w:eastAsia="Times New Roman" w:hAnsi="Times New Roman" w:cs="Times New Roman"/>
                <w:b/>
                <w:bCs/>
                <w:color w:val="FFFFFF"/>
                <w:sz w:val="24"/>
                <w:szCs w:val="24"/>
                <w:lang w:val="en-IN" w:eastAsia="en-IN"/>
              </w:rPr>
            </w:pPr>
            <w:r w:rsidRPr="00A0579E">
              <w:rPr>
                <w:rFonts w:ascii="Times New Roman" w:eastAsia="Times New Roman" w:hAnsi="Times New Roman" w:cs="Times New Roman"/>
                <w:b/>
                <w:bCs/>
                <w:color w:val="FFFFFF"/>
                <w:sz w:val="24"/>
                <w:szCs w:val="24"/>
                <w:lang w:val="en-IN" w:eastAsia="en-IN"/>
              </w:rPr>
              <w:t>AS-22</w:t>
            </w:r>
          </w:p>
        </w:tc>
      </w:tr>
      <w:tr w:rsidR="00A0579E" w:rsidRPr="00A0579E" w:rsidTr="00A0579E">
        <w:trPr>
          <w:trHeight w:val="315"/>
        </w:trPr>
        <w:tc>
          <w:tcPr>
            <w:tcW w:w="1858" w:type="dxa"/>
            <w:tcBorders>
              <w:top w:val="nil"/>
              <w:left w:val="single" w:sz="8" w:space="0" w:color="auto"/>
              <w:bottom w:val="single" w:sz="4" w:space="0" w:color="auto"/>
              <w:right w:val="single" w:sz="4" w:space="0" w:color="auto"/>
            </w:tcBorders>
            <w:shd w:val="clear" w:color="000000" w:fill="D4DAEB"/>
            <w:noWrap/>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Approach for deferred taxes</w:t>
            </w:r>
          </w:p>
        </w:tc>
        <w:tc>
          <w:tcPr>
            <w:tcW w:w="3969" w:type="dxa"/>
            <w:tcBorders>
              <w:top w:val="nil"/>
              <w:left w:val="nil"/>
              <w:bottom w:val="single" w:sz="4" w:space="0" w:color="auto"/>
              <w:right w:val="single" w:sz="4" w:space="0" w:color="auto"/>
            </w:tcBorders>
            <w:shd w:val="clear" w:color="000000" w:fill="D4DAEB"/>
            <w:noWrap/>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Balance sheet approach (Temporary Differences)</w:t>
            </w:r>
          </w:p>
        </w:tc>
        <w:tc>
          <w:tcPr>
            <w:tcW w:w="3876" w:type="dxa"/>
            <w:tcBorders>
              <w:top w:val="nil"/>
              <w:left w:val="nil"/>
              <w:bottom w:val="single" w:sz="4" w:space="0" w:color="auto"/>
              <w:right w:val="single" w:sz="8" w:space="0" w:color="auto"/>
            </w:tcBorders>
            <w:shd w:val="clear" w:color="000000" w:fill="D4DAEB"/>
            <w:noWrap/>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Profit and loss approach (Timing Differences)</w:t>
            </w:r>
          </w:p>
        </w:tc>
      </w:tr>
      <w:tr w:rsidR="00A0579E" w:rsidRPr="00A0579E" w:rsidTr="00A0579E">
        <w:trPr>
          <w:trHeight w:val="630"/>
        </w:trPr>
        <w:tc>
          <w:tcPr>
            <w:tcW w:w="1858" w:type="dxa"/>
            <w:tcBorders>
              <w:top w:val="nil"/>
              <w:left w:val="single" w:sz="8" w:space="0" w:color="auto"/>
              <w:bottom w:val="single" w:sz="4" w:space="0" w:color="auto"/>
              <w:right w:val="single" w:sz="4" w:space="0" w:color="auto"/>
            </w:tcBorders>
            <w:shd w:val="clear" w:color="000000" w:fill="EBECF5"/>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Recognition of taxes in</w:t>
            </w:r>
            <w:r w:rsidRPr="00A0579E">
              <w:rPr>
                <w:rFonts w:ascii="Times New Roman" w:eastAsia="Times New Roman" w:hAnsi="Times New Roman" w:cs="Times New Roman"/>
                <w:color w:val="000000"/>
                <w:sz w:val="24"/>
                <w:szCs w:val="24"/>
                <w:lang w:val="en-IN" w:eastAsia="en-IN"/>
              </w:rPr>
              <w:br/>
              <w:t>OCI or Equity</w:t>
            </w:r>
          </w:p>
        </w:tc>
        <w:tc>
          <w:tcPr>
            <w:tcW w:w="3969" w:type="dxa"/>
            <w:tcBorders>
              <w:top w:val="nil"/>
              <w:left w:val="nil"/>
              <w:bottom w:val="single" w:sz="4" w:space="0" w:color="auto"/>
              <w:right w:val="single" w:sz="4" w:space="0" w:color="auto"/>
            </w:tcBorders>
            <w:shd w:val="clear" w:color="000000" w:fill="EBECF5"/>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Tax on items recognised in OCI or directly in equity is also recorded in OCI or equity, as appropriate</w:t>
            </w:r>
          </w:p>
        </w:tc>
        <w:tc>
          <w:tcPr>
            <w:tcW w:w="3876" w:type="dxa"/>
            <w:tcBorders>
              <w:top w:val="nil"/>
              <w:left w:val="nil"/>
              <w:bottom w:val="single" w:sz="4" w:space="0" w:color="auto"/>
              <w:right w:val="single" w:sz="8" w:space="0" w:color="auto"/>
            </w:tcBorders>
            <w:shd w:val="clear" w:color="000000" w:fill="EBECF5"/>
            <w:noWrap/>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No specific guidance</w:t>
            </w:r>
          </w:p>
        </w:tc>
      </w:tr>
      <w:tr w:rsidR="00A0579E" w:rsidRPr="00A0579E" w:rsidTr="00A0579E">
        <w:trPr>
          <w:trHeight w:val="945"/>
        </w:trPr>
        <w:tc>
          <w:tcPr>
            <w:tcW w:w="1858" w:type="dxa"/>
            <w:tcBorders>
              <w:top w:val="nil"/>
              <w:left w:val="single" w:sz="8" w:space="0" w:color="auto"/>
              <w:bottom w:val="single" w:sz="4" w:space="0" w:color="auto"/>
              <w:right w:val="single" w:sz="4" w:space="0" w:color="auto"/>
            </w:tcBorders>
            <w:shd w:val="clear" w:color="000000" w:fill="D4DAEB"/>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 xml:space="preserve">Recognition of DTA on </w:t>
            </w:r>
            <w:r w:rsidRPr="00A0579E">
              <w:rPr>
                <w:rFonts w:ascii="Times New Roman" w:eastAsia="Times New Roman" w:hAnsi="Times New Roman" w:cs="Times New Roman"/>
                <w:color w:val="000000"/>
                <w:sz w:val="24"/>
                <w:szCs w:val="24"/>
                <w:lang w:val="en-IN" w:eastAsia="en-IN"/>
              </w:rPr>
              <w:br/>
              <w:t>unused tax losses, etc.</w:t>
            </w:r>
          </w:p>
        </w:tc>
        <w:tc>
          <w:tcPr>
            <w:tcW w:w="3969" w:type="dxa"/>
            <w:tcBorders>
              <w:top w:val="nil"/>
              <w:left w:val="nil"/>
              <w:bottom w:val="single" w:sz="4" w:space="0" w:color="auto"/>
              <w:right w:val="single" w:sz="4" w:space="0" w:color="auto"/>
            </w:tcBorders>
            <w:shd w:val="clear" w:color="000000" w:fill="D4DAEB"/>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DTA is recognised for unused losses and tax credits to the extent it is probable that future taxable profit will be available</w:t>
            </w:r>
          </w:p>
        </w:tc>
        <w:tc>
          <w:tcPr>
            <w:tcW w:w="3876" w:type="dxa"/>
            <w:tcBorders>
              <w:top w:val="nil"/>
              <w:left w:val="nil"/>
              <w:bottom w:val="single" w:sz="4" w:space="0" w:color="auto"/>
              <w:right w:val="single" w:sz="8" w:space="0" w:color="auto"/>
            </w:tcBorders>
            <w:shd w:val="clear" w:color="000000" w:fill="D4DAEB"/>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Unused losses – Virtual certainty of future</w:t>
            </w:r>
            <w:r w:rsidRPr="00A0579E">
              <w:rPr>
                <w:rFonts w:ascii="Times New Roman" w:eastAsia="Times New Roman" w:hAnsi="Times New Roman" w:cs="Times New Roman"/>
                <w:color w:val="000000"/>
                <w:sz w:val="24"/>
                <w:szCs w:val="24"/>
                <w:lang w:val="en-IN" w:eastAsia="en-IN"/>
              </w:rPr>
              <w:br/>
              <w:t xml:space="preserve"> taxable profits</w:t>
            </w:r>
          </w:p>
        </w:tc>
      </w:tr>
      <w:tr w:rsidR="00A0579E" w:rsidRPr="00A0579E" w:rsidTr="00A0579E">
        <w:trPr>
          <w:trHeight w:val="630"/>
        </w:trPr>
        <w:tc>
          <w:tcPr>
            <w:tcW w:w="1858" w:type="dxa"/>
            <w:tcBorders>
              <w:top w:val="nil"/>
              <w:left w:val="single" w:sz="8" w:space="0" w:color="auto"/>
              <w:bottom w:val="single" w:sz="4" w:space="0" w:color="auto"/>
              <w:right w:val="single" w:sz="4" w:space="0" w:color="auto"/>
            </w:tcBorders>
            <w:shd w:val="clear" w:color="000000" w:fill="D4DAEB"/>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 xml:space="preserve">Deferred tax on unrealized </w:t>
            </w:r>
            <w:r w:rsidRPr="00A0579E">
              <w:rPr>
                <w:rFonts w:ascii="Times New Roman" w:eastAsia="Times New Roman" w:hAnsi="Times New Roman" w:cs="Times New Roman"/>
                <w:color w:val="000000"/>
                <w:sz w:val="24"/>
                <w:szCs w:val="24"/>
                <w:lang w:val="en-IN" w:eastAsia="en-IN"/>
              </w:rPr>
              <w:br/>
              <w:t>intragroup profits</w:t>
            </w:r>
          </w:p>
        </w:tc>
        <w:tc>
          <w:tcPr>
            <w:tcW w:w="3969" w:type="dxa"/>
            <w:tcBorders>
              <w:top w:val="nil"/>
              <w:left w:val="nil"/>
              <w:bottom w:val="single" w:sz="4" w:space="0" w:color="auto"/>
              <w:right w:val="single" w:sz="4" w:space="0" w:color="auto"/>
            </w:tcBorders>
            <w:shd w:val="clear" w:color="000000" w:fill="D4DAEB"/>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Recognised at buyer’s rate</w:t>
            </w:r>
          </w:p>
        </w:tc>
        <w:tc>
          <w:tcPr>
            <w:tcW w:w="3876" w:type="dxa"/>
            <w:tcBorders>
              <w:top w:val="nil"/>
              <w:left w:val="nil"/>
              <w:bottom w:val="single" w:sz="4" w:space="0" w:color="auto"/>
              <w:right w:val="single" w:sz="8" w:space="0" w:color="auto"/>
            </w:tcBorders>
            <w:shd w:val="clear" w:color="000000" w:fill="D4DAEB"/>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Not recognised</w:t>
            </w:r>
          </w:p>
        </w:tc>
      </w:tr>
      <w:tr w:rsidR="00A0579E" w:rsidRPr="00A0579E" w:rsidTr="00A0579E">
        <w:trPr>
          <w:trHeight w:val="960"/>
        </w:trPr>
        <w:tc>
          <w:tcPr>
            <w:tcW w:w="1858" w:type="dxa"/>
            <w:tcBorders>
              <w:top w:val="nil"/>
              <w:left w:val="single" w:sz="8" w:space="0" w:color="auto"/>
              <w:bottom w:val="single" w:sz="8" w:space="0" w:color="auto"/>
              <w:right w:val="single" w:sz="4" w:space="0" w:color="auto"/>
            </w:tcBorders>
            <w:shd w:val="clear" w:color="000000" w:fill="EBECF5"/>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Disclosures</w:t>
            </w:r>
          </w:p>
        </w:tc>
        <w:tc>
          <w:tcPr>
            <w:tcW w:w="3969" w:type="dxa"/>
            <w:tcBorders>
              <w:top w:val="nil"/>
              <w:left w:val="nil"/>
              <w:bottom w:val="single" w:sz="8" w:space="0" w:color="auto"/>
              <w:right w:val="single" w:sz="4" w:space="0" w:color="auto"/>
            </w:tcBorders>
            <w:shd w:val="clear" w:color="000000" w:fill="EBECF5"/>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 xml:space="preserve">Certain additional disclosures like Reconciliation, </w:t>
            </w:r>
            <w:r w:rsidRPr="00A0579E">
              <w:rPr>
                <w:rFonts w:ascii="Times New Roman" w:eastAsia="Times New Roman" w:hAnsi="Times New Roman" w:cs="Times New Roman"/>
                <w:color w:val="000000"/>
                <w:sz w:val="24"/>
                <w:szCs w:val="24"/>
                <w:lang w:val="en-IN" w:eastAsia="en-IN"/>
              </w:rPr>
              <w:br/>
              <w:t xml:space="preserve">details of tax holiday and expiry of losses, </w:t>
            </w:r>
            <w:r w:rsidRPr="00A0579E">
              <w:rPr>
                <w:rFonts w:ascii="Times New Roman" w:eastAsia="Times New Roman" w:hAnsi="Times New Roman" w:cs="Times New Roman"/>
                <w:color w:val="000000"/>
                <w:sz w:val="24"/>
                <w:szCs w:val="24"/>
                <w:lang w:val="en-IN" w:eastAsia="en-IN"/>
              </w:rPr>
              <w:br/>
              <w:t>unrecognized DTL etc. are required.</w:t>
            </w:r>
          </w:p>
        </w:tc>
        <w:tc>
          <w:tcPr>
            <w:tcW w:w="3876" w:type="dxa"/>
            <w:tcBorders>
              <w:top w:val="nil"/>
              <w:left w:val="nil"/>
              <w:bottom w:val="single" w:sz="8" w:space="0" w:color="auto"/>
              <w:right w:val="single" w:sz="8" w:space="0" w:color="auto"/>
            </w:tcBorders>
            <w:shd w:val="clear" w:color="000000" w:fill="EBECF5"/>
            <w:vAlign w:val="center"/>
            <w:hideMark/>
          </w:tcPr>
          <w:p w:rsidR="00A0579E" w:rsidRPr="00A0579E" w:rsidRDefault="00A0579E" w:rsidP="00A0579E">
            <w:pPr>
              <w:spacing w:after="0" w:line="240" w:lineRule="auto"/>
              <w:rPr>
                <w:rFonts w:ascii="Times New Roman" w:eastAsia="Times New Roman" w:hAnsi="Times New Roman" w:cs="Times New Roman"/>
                <w:color w:val="000000"/>
                <w:sz w:val="24"/>
                <w:szCs w:val="24"/>
                <w:lang w:val="en-IN" w:eastAsia="en-IN"/>
              </w:rPr>
            </w:pPr>
            <w:r w:rsidRPr="00A0579E">
              <w:rPr>
                <w:rFonts w:ascii="Times New Roman" w:eastAsia="Times New Roman" w:hAnsi="Times New Roman" w:cs="Times New Roman"/>
                <w:color w:val="000000"/>
                <w:sz w:val="24"/>
                <w:szCs w:val="24"/>
                <w:lang w:val="en-IN" w:eastAsia="en-IN"/>
              </w:rPr>
              <w:t>Not required</w:t>
            </w:r>
          </w:p>
        </w:tc>
      </w:tr>
    </w:tbl>
    <w:p w:rsidR="00B30A88" w:rsidRPr="000B5D27" w:rsidRDefault="00B30A88" w:rsidP="00B30A88">
      <w:pPr>
        <w:tabs>
          <w:tab w:val="left" w:pos="1665"/>
        </w:tabs>
        <w:jc w:val="both"/>
        <w:rPr>
          <w:sz w:val="24"/>
          <w:szCs w:val="24"/>
        </w:rPr>
      </w:pPr>
    </w:p>
    <w:p w:rsidR="009A63F3" w:rsidRDefault="009A63F3">
      <w:pPr>
        <w:rPr>
          <w:sz w:val="24"/>
          <w:szCs w:val="24"/>
          <w:lang w:val="en-IN"/>
        </w:rPr>
      </w:pPr>
      <w:r>
        <w:rPr>
          <w:sz w:val="24"/>
          <w:szCs w:val="24"/>
        </w:rPr>
        <w:br w:type="page"/>
      </w: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9A63F3" w:rsidRPr="006F7935" w:rsidTr="00C74C8D">
        <w:trPr>
          <w:trHeight w:val="155"/>
        </w:trPr>
        <w:tc>
          <w:tcPr>
            <w:tcW w:w="10031" w:type="dxa"/>
          </w:tcPr>
          <w:p w:rsidR="009A63F3" w:rsidRDefault="009A63F3" w:rsidP="009A63F3">
            <w:pPr>
              <w:pStyle w:val="Default"/>
              <w:jc w:val="center"/>
              <w:rPr>
                <w:rFonts w:ascii="Times New Roman" w:hAnsi="Times New Roman" w:cs="Times New Roman"/>
                <w:b/>
                <w:u w:val="single"/>
              </w:rPr>
            </w:pPr>
            <w:r w:rsidRPr="006F7935">
              <w:rPr>
                <w:rFonts w:ascii="Times New Roman" w:hAnsi="Times New Roman" w:cs="Times New Roman"/>
                <w:b/>
                <w:u w:val="single"/>
              </w:rPr>
              <w:t>IND AS 36 –IMPAIRMENT OF ASSETS</w:t>
            </w:r>
          </w:p>
          <w:p w:rsidR="009A63F3" w:rsidRDefault="009A63F3" w:rsidP="00C74C8D">
            <w:pPr>
              <w:pStyle w:val="Default"/>
              <w:rPr>
                <w:rFonts w:ascii="Times New Roman" w:hAnsi="Times New Roman" w:cs="Times New Roman"/>
                <w:b/>
                <w:u w:val="single"/>
              </w:rPr>
            </w:pPr>
          </w:p>
          <w:p w:rsidR="009A63F3" w:rsidRPr="00FB057F" w:rsidRDefault="009A63F3" w:rsidP="00C74C8D">
            <w:pPr>
              <w:pStyle w:val="Default"/>
              <w:jc w:val="both"/>
              <w:rPr>
                <w:rFonts w:ascii="Times New Roman" w:hAnsi="Times New Roman" w:cs="Times New Roman"/>
              </w:rPr>
            </w:pPr>
            <w:r w:rsidRPr="007D11D7">
              <w:rPr>
                <w:rFonts w:ascii="Times New Roman" w:hAnsi="Times New Roman" w:cs="Times New Roman"/>
              </w:rPr>
              <w:t>The objective of this Standard is to prescribe the procedures that an entity applies to</w:t>
            </w:r>
            <w:r>
              <w:rPr>
                <w:rFonts w:ascii="Times New Roman" w:hAnsi="Times New Roman" w:cs="Times New Roman"/>
              </w:rPr>
              <w:t xml:space="preserve"> </w:t>
            </w:r>
            <w:r w:rsidRPr="007D11D7">
              <w:rPr>
                <w:rFonts w:ascii="Times New Roman" w:hAnsi="Times New Roman" w:cs="Times New Roman"/>
              </w:rPr>
              <w:t>ensure that its assets are carried at no more than their recoverable amount. An asset is carried at more than its recoverable amount if its carrying amount exceeds the amount to be</w:t>
            </w:r>
            <w:r>
              <w:rPr>
                <w:rFonts w:ascii="Times New Roman" w:hAnsi="Times New Roman" w:cs="Times New Roman"/>
              </w:rPr>
              <w:t xml:space="preserve"> </w:t>
            </w:r>
            <w:r w:rsidRPr="007D11D7">
              <w:rPr>
                <w:rFonts w:ascii="Times New Roman" w:hAnsi="Times New Roman" w:cs="Times New Roman"/>
              </w:rPr>
              <w:t>recovered through use or sale of the asset. If this is the case, the asset is described as impaired and the Standard requires the entity to recognise an impairment loss. The Standa</w:t>
            </w:r>
            <w:r>
              <w:rPr>
                <w:rFonts w:ascii="Times New Roman" w:hAnsi="Times New Roman" w:cs="Times New Roman"/>
              </w:rPr>
              <w:t>rd also specifiesw</w:t>
            </w:r>
            <w:r w:rsidRPr="007D11D7">
              <w:rPr>
                <w:rFonts w:ascii="Times New Roman" w:hAnsi="Times New Roman" w:cs="Times New Roman"/>
              </w:rPr>
              <w:t>hen an entity should reverse an impairment loss and prescribes disclosure</w:t>
            </w:r>
            <w:r>
              <w:t>s.</w:t>
            </w:r>
          </w:p>
          <w:p w:rsidR="009A63F3" w:rsidRPr="00ED6311" w:rsidRDefault="009A63F3" w:rsidP="00C74C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IND AS 36 Impairment of assets is applicable to Investments in subsidiaries, associates and Joint Ventures in the separate financial statements of parent. It requires that an entity should estimate the Following assets for impairment atleast annually even if there is no indicator of impairment.</w:t>
            </w:r>
          </w:p>
          <w:p w:rsidR="009A63F3" w:rsidRDefault="009A63F3" w:rsidP="00C74C8D">
            <w:pPr>
              <w:pStyle w:val="Default"/>
              <w:jc w:val="both"/>
            </w:pPr>
          </w:p>
          <w:p w:rsidR="009A63F3" w:rsidRPr="00D91088" w:rsidRDefault="009A63F3" w:rsidP="00C74C8D">
            <w:pPr>
              <w:shd w:val="clear" w:color="auto" w:fill="C9C9C9" w:themeFill="accent3" w:themeFillTint="99"/>
              <w:rPr>
                <w:rFonts w:ascii="Times New Roman" w:hAnsi="Times New Roman" w:cs="Times New Roman"/>
                <w:sz w:val="24"/>
                <w:szCs w:val="24"/>
              </w:rPr>
            </w:pPr>
            <w:r w:rsidRPr="00D91088">
              <w:rPr>
                <w:rFonts w:ascii="Times New Roman" w:hAnsi="Times New Roman" w:cs="Times New Roman"/>
                <w:sz w:val="24"/>
                <w:szCs w:val="24"/>
              </w:rPr>
              <w:t xml:space="preserve">This Standard shall be applied in accounting for the impairment of all assets, other than: </w:t>
            </w:r>
          </w:p>
          <w:p w:rsidR="009A63F3" w:rsidRPr="00D91088" w:rsidRDefault="009A63F3" w:rsidP="00C74C8D">
            <w:pPr>
              <w:shd w:val="clear" w:color="auto" w:fill="C9C9C9" w:themeFill="accent3" w:themeFillTint="99"/>
              <w:spacing w:after="0"/>
              <w:rPr>
                <w:rFonts w:ascii="Times New Roman" w:hAnsi="Times New Roman" w:cs="Times New Roman"/>
                <w:sz w:val="24"/>
                <w:szCs w:val="24"/>
              </w:rPr>
            </w:pPr>
            <w:r w:rsidRPr="00D91088">
              <w:rPr>
                <w:rFonts w:ascii="Times New Roman" w:hAnsi="Times New Roman" w:cs="Times New Roman"/>
                <w:sz w:val="24"/>
                <w:szCs w:val="24"/>
              </w:rPr>
              <w:t xml:space="preserve">(a) inventories (see Ind AS 2 Inventories); </w:t>
            </w:r>
          </w:p>
          <w:p w:rsidR="009A63F3" w:rsidRPr="00D91088" w:rsidRDefault="009A63F3" w:rsidP="00C74C8D">
            <w:pPr>
              <w:shd w:val="clear" w:color="auto" w:fill="C9C9C9" w:themeFill="accent3" w:themeFillTint="99"/>
              <w:spacing w:after="0"/>
              <w:rPr>
                <w:rFonts w:ascii="Times New Roman" w:hAnsi="Times New Roman" w:cs="Times New Roman"/>
                <w:sz w:val="24"/>
                <w:szCs w:val="24"/>
              </w:rPr>
            </w:pPr>
            <w:r w:rsidRPr="00D91088">
              <w:rPr>
                <w:rFonts w:ascii="Times New Roman" w:hAnsi="Times New Roman" w:cs="Times New Roman"/>
                <w:sz w:val="24"/>
                <w:szCs w:val="24"/>
              </w:rPr>
              <w:t xml:space="preserve">(b) assets arising from construction contracts (see Ind AS 11 Construction Contracts); </w:t>
            </w:r>
          </w:p>
          <w:p w:rsidR="009A63F3" w:rsidRPr="00D91088" w:rsidRDefault="009A63F3" w:rsidP="00C74C8D">
            <w:pPr>
              <w:shd w:val="clear" w:color="auto" w:fill="C9C9C9" w:themeFill="accent3" w:themeFillTint="99"/>
              <w:spacing w:after="0"/>
              <w:rPr>
                <w:rFonts w:ascii="Times New Roman" w:hAnsi="Times New Roman" w:cs="Times New Roman"/>
                <w:sz w:val="24"/>
                <w:szCs w:val="24"/>
              </w:rPr>
            </w:pPr>
            <w:r w:rsidRPr="00D91088">
              <w:rPr>
                <w:rFonts w:ascii="Times New Roman" w:hAnsi="Times New Roman" w:cs="Times New Roman"/>
                <w:sz w:val="24"/>
                <w:szCs w:val="24"/>
              </w:rPr>
              <w:t xml:space="preserve">(c) deferred tax assets (see Ind AS 12 Income Taxes); </w:t>
            </w:r>
          </w:p>
          <w:p w:rsidR="009A63F3" w:rsidRPr="00D91088" w:rsidRDefault="009A63F3" w:rsidP="00C74C8D">
            <w:pPr>
              <w:shd w:val="clear" w:color="auto" w:fill="C9C9C9" w:themeFill="accent3" w:themeFillTint="99"/>
              <w:spacing w:after="0"/>
              <w:rPr>
                <w:rFonts w:ascii="Times New Roman" w:hAnsi="Times New Roman" w:cs="Times New Roman"/>
                <w:sz w:val="24"/>
                <w:szCs w:val="24"/>
              </w:rPr>
            </w:pPr>
            <w:r w:rsidRPr="00D91088">
              <w:rPr>
                <w:rFonts w:ascii="Times New Roman" w:hAnsi="Times New Roman" w:cs="Times New Roman"/>
                <w:sz w:val="24"/>
                <w:szCs w:val="24"/>
              </w:rPr>
              <w:t xml:space="preserve">(d) assets arising from employee benefits (see Ind AS 19 Employee Benefits); </w:t>
            </w:r>
          </w:p>
          <w:p w:rsidR="009A63F3" w:rsidRPr="00D91088" w:rsidRDefault="009A63F3" w:rsidP="00C74C8D">
            <w:pPr>
              <w:shd w:val="clear" w:color="auto" w:fill="C9C9C9" w:themeFill="accent3" w:themeFillTint="99"/>
              <w:spacing w:after="0"/>
              <w:rPr>
                <w:rFonts w:ascii="Times New Roman" w:hAnsi="Times New Roman" w:cs="Times New Roman"/>
                <w:sz w:val="24"/>
                <w:szCs w:val="24"/>
              </w:rPr>
            </w:pPr>
            <w:r w:rsidRPr="00D91088">
              <w:rPr>
                <w:rFonts w:ascii="Times New Roman" w:hAnsi="Times New Roman" w:cs="Times New Roman"/>
                <w:sz w:val="24"/>
                <w:szCs w:val="24"/>
              </w:rPr>
              <w:t>(e) financial assets that are within the scope of Ind AS 39 Financial Instruments</w:t>
            </w:r>
            <w:r>
              <w:rPr>
                <w:rFonts w:ascii="Times New Roman" w:hAnsi="Times New Roman" w:cs="Times New Roman"/>
                <w:sz w:val="24"/>
                <w:szCs w:val="24"/>
              </w:rPr>
              <w:t xml:space="preserve">: Recognition and Measurement; </w:t>
            </w:r>
          </w:p>
          <w:p w:rsidR="009A63F3" w:rsidRDefault="009A63F3" w:rsidP="00C74C8D">
            <w:pPr>
              <w:shd w:val="clear" w:color="auto" w:fill="C9C9C9" w:themeFill="accent3" w:themeFillTint="99"/>
              <w:spacing w:after="0"/>
              <w:rPr>
                <w:rFonts w:ascii="Times New Roman" w:hAnsi="Times New Roman" w:cs="Times New Roman"/>
                <w:b/>
                <w:u w:val="single"/>
              </w:rPr>
            </w:pPr>
            <w:r>
              <w:rPr>
                <w:rFonts w:ascii="Times New Roman" w:hAnsi="Times New Roman" w:cs="Times New Roman"/>
                <w:sz w:val="24"/>
                <w:szCs w:val="24"/>
              </w:rPr>
              <w:t>(f</w:t>
            </w:r>
            <w:r w:rsidRPr="00D91088">
              <w:rPr>
                <w:rFonts w:ascii="Times New Roman" w:hAnsi="Times New Roman" w:cs="Times New Roman"/>
                <w:sz w:val="24"/>
                <w:szCs w:val="24"/>
              </w:rPr>
              <w:t xml:space="preserve">) biological assets related to agricultural activity that are measured at fair value less costs to sell </w:t>
            </w:r>
          </w:p>
          <w:p w:rsidR="009A63F3" w:rsidRDefault="009A63F3" w:rsidP="00C74C8D">
            <w:pPr>
              <w:jc w:val="both"/>
              <w:rPr>
                <w:rFonts w:ascii="Times New Roman" w:hAnsi="Times New Roman" w:cs="Times New Roman"/>
                <w:b/>
                <w:sz w:val="24"/>
                <w:szCs w:val="24"/>
                <w:u w:val="single"/>
              </w:rPr>
            </w:pPr>
          </w:p>
          <w:p w:rsidR="009A63F3" w:rsidRPr="00D91088" w:rsidRDefault="009A63F3" w:rsidP="00C74C8D">
            <w:pPr>
              <w:jc w:val="both"/>
              <w:rPr>
                <w:rFonts w:ascii="Times New Roman" w:hAnsi="Times New Roman" w:cs="Times New Roman"/>
                <w:sz w:val="24"/>
                <w:szCs w:val="24"/>
              </w:rPr>
            </w:pPr>
            <w:r w:rsidRPr="00D91088">
              <w:rPr>
                <w:rFonts w:ascii="Times New Roman" w:hAnsi="Times New Roman" w:cs="Times New Roman"/>
                <w:b/>
                <w:sz w:val="24"/>
                <w:szCs w:val="24"/>
                <w:u w:val="single"/>
              </w:rPr>
              <w:t>RECOGNISING AND MEASURING AN IMPAIRMENT LOSS</w:t>
            </w:r>
            <w:r w:rsidRPr="00D91088">
              <w:rPr>
                <w:rFonts w:ascii="Times New Roman" w:hAnsi="Times New Roman" w:cs="Times New Roman"/>
                <w:b/>
                <w:sz w:val="24"/>
                <w:szCs w:val="24"/>
              </w:rPr>
              <w:t xml:space="preserve"> </w:t>
            </w:r>
          </w:p>
          <w:p w:rsidR="009A63F3" w:rsidRPr="00D91088" w:rsidRDefault="009A63F3" w:rsidP="00C74C8D">
            <w:pPr>
              <w:jc w:val="both"/>
              <w:rPr>
                <w:rFonts w:ascii="Times New Roman" w:hAnsi="Times New Roman" w:cs="Times New Roman"/>
                <w:sz w:val="24"/>
                <w:szCs w:val="24"/>
              </w:rPr>
            </w:pPr>
            <w:r>
              <w:rPr>
                <w:rFonts w:ascii="Times New Roman" w:hAnsi="Times New Roman" w:cs="Times New Roman"/>
                <w:sz w:val="24"/>
                <w:szCs w:val="24"/>
              </w:rPr>
              <w:t>T</w:t>
            </w:r>
            <w:r w:rsidRPr="00D91088">
              <w:rPr>
                <w:rFonts w:ascii="Times New Roman" w:hAnsi="Times New Roman" w:cs="Times New Roman"/>
                <w:sz w:val="24"/>
                <w:szCs w:val="24"/>
              </w:rPr>
              <w:t xml:space="preserve">he requirements for recognising and measuring impairment losses for an individual asset other than goodwill. Recognising and measuring impairment losses for cash-generating units and goodwill are </w:t>
            </w:r>
            <w:r>
              <w:rPr>
                <w:rFonts w:ascii="Times New Roman" w:hAnsi="Times New Roman" w:cs="Times New Roman"/>
                <w:sz w:val="24"/>
                <w:szCs w:val="24"/>
              </w:rPr>
              <w:t>dealt with in the IND AS.</w:t>
            </w:r>
            <w:r w:rsidRPr="00D91088">
              <w:rPr>
                <w:rFonts w:ascii="Times New Roman" w:hAnsi="Times New Roman" w:cs="Times New Roman"/>
                <w:sz w:val="24"/>
                <w:szCs w:val="24"/>
              </w:rPr>
              <w:t xml:space="preserve"> </w:t>
            </w:r>
          </w:p>
          <w:p w:rsidR="009A63F3" w:rsidRPr="00D91088" w:rsidRDefault="009A63F3" w:rsidP="00C74C8D">
            <w:pPr>
              <w:shd w:val="clear" w:color="auto" w:fill="C9C9C9" w:themeFill="accent3" w:themeFillTint="99"/>
              <w:jc w:val="both"/>
              <w:rPr>
                <w:rFonts w:ascii="Times New Roman" w:hAnsi="Times New Roman" w:cs="Times New Roman"/>
                <w:b/>
                <w:sz w:val="24"/>
                <w:szCs w:val="24"/>
              </w:rPr>
            </w:pPr>
            <w:r w:rsidRPr="00D91088">
              <w:rPr>
                <w:rFonts w:ascii="Times New Roman" w:hAnsi="Times New Roman" w:cs="Times New Roman"/>
                <w:b/>
                <w:sz w:val="24"/>
                <w:szCs w:val="24"/>
              </w:rPr>
              <w:t>Impairment Loss = Recoverable Amount of an asset – Carrying Amount</w:t>
            </w:r>
            <w:r>
              <w:rPr>
                <w:rFonts w:ascii="Times New Roman" w:hAnsi="Times New Roman" w:cs="Times New Roman"/>
                <w:b/>
                <w:sz w:val="24"/>
                <w:szCs w:val="24"/>
              </w:rPr>
              <w:tab/>
            </w:r>
          </w:p>
          <w:p w:rsidR="009A63F3" w:rsidRDefault="009A63F3" w:rsidP="00C74C8D">
            <w:pPr>
              <w:shd w:val="clear" w:color="auto" w:fill="C9C9C9" w:themeFill="accent3" w:themeFillTint="99"/>
              <w:jc w:val="both"/>
              <w:rPr>
                <w:rFonts w:ascii="Times New Roman" w:hAnsi="Times New Roman" w:cs="Times New Roman"/>
                <w:sz w:val="24"/>
                <w:szCs w:val="24"/>
              </w:rPr>
            </w:pPr>
            <w:r w:rsidRPr="00D91088">
              <w:rPr>
                <w:rFonts w:ascii="Times New Roman" w:hAnsi="Times New Roman" w:cs="Times New Roman"/>
                <w:sz w:val="24"/>
                <w:szCs w:val="24"/>
              </w:rPr>
              <w:t xml:space="preserve">An </w:t>
            </w:r>
            <w:r w:rsidRPr="00D91088">
              <w:rPr>
                <w:rFonts w:ascii="Times New Roman" w:hAnsi="Times New Roman" w:cs="Times New Roman"/>
                <w:b/>
                <w:sz w:val="24"/>
                <w:szCs w:val="24"/>
              </w:rPr>
              <w:t>impairment loss</w:t>
            </w:r>
            <w:r w:rsidRPr="00D91088">
              <w:rPr>
                <w:rFonts w:ascii="Times New Roman" w:hAnsi="Times New Roman" w:cs="Times New Roman"/>
                <w:sz w:val="24"/>
                <w:szCs w:val="24"/>
              </w:rPr>
              <w:t xml:space="preserve"> is the amount by which the carrying amount of an asset or a cash-generating unit </w:t>
            </w:r>
          </w:p>
          <w:p w:rsidR="009A63F3" w:rsidRPr="00D91088" w:rsidRDefault="009A63F3" w:rsidP="00C74C8D">
            <w:pPr>
              <w:shd w:val="clear" w:color="auto" w:fill="C9C9C9" w:themeFill="accent3" w:themeFillTint="99"/>
              <w:jc w:val="both"/>
              <w:rPr>
                <w:rFonts w:ascii="Times New Roman" w:hAnsi="Times New Roman" w:cs="Times New Roman"/>
                <w:sz w:val="24"/>
                <w:szCs w:val="24"/>
              </w:rPr>
            </w:pPr>
            <w:r w:rsidRPr="00D91088">
              <w:rPr>
                <w:rFonts w:ascii="Times New Roman" w:hAnsi="Times New Roman" w:cs="Times New Roman"/>
                <w:sz w:val="24"/>
                <w:szCs w:val="24"/>
              </w:rPr>
              <w:t xml:space="preserve">exceeds its recoverable amount. </w:t>
            </w:r>
          </w:p>
          <w:p w:rsidR="009A63F3" w:rsidRPr="00D91088" w:rsidRDefault="009A63F3" w:rsidP="00C74C8D">
            <w:pPr>
              <w:shd w:val="clear" w:color="auto" w:fill="C9C9C9" w:themeFill="accent3" w:themeFillTint="99"/>
              <w:jc w:val="both"/>
              <w:rPr>
                <w:rFonts w:ascii="Times New Roman" w:hAnsi="Times New Roman" w:cs="Times New Roman"/>
                <w:sz w:val="24"/>
                <w:szCs w:val="24"/>
              </w:rPr>
            </w:pPr>
            <w:r w:rsidRPr="00D91088">
              <w:rPr>
                <w:rFonts w:ascii="Times New Roman" w:hAnsi="Times New Roman" w:cs="Times New Roman"/>
                <w:sz w:val="24"/>
                <w:szCs w:val="24"/>
              </w:rPr>
              <w:t xml:space="preserve">The </w:t>
            </w:r>
            <w:r w:rsidRPr="00D91088">
              <w:rPr>
                <w:rFonts w:ascii="Times New Roman" w:hAnsi="Times New Roman" w:cs="Times New Roman"/>
                <w:b/>
                <w:sz w:val="24"/>
                <w:szCs w:val="24"/>
              </w:rPr>
              <w:t>recoverable amount of an asset</w:t>
            </w:r>
            <w:r w:rsidRPr="00D91088">
              <w:rPr>
                <w:rFonts w:ascii="Times New Roman" w:hAnsi="Times New Roman" w:cs="Times New Roman"/>
                <w:sz w:val="24"/>
                <w:szCs w:val="24"/>
              </w:rPr>
              <w:t xml:space="preserve"> or a cash-generating unit is the higher of its fair value less costs to</w:t>
            </w:r>
            <w:r>
              <w:rPr>
                <w:rFonts w:ascii="Times New Roman" w:hAnsi="Times New Roman" w:cs="Times New Roman"/>
                <w:sz w:val="24"/>
                <w:szCs w:val="24"/>
              </w:rPr>
              <w:t xml:space="preserve"> </w:t>
            </w:r>
            <w:r w:rsidRPr="00D91088">
              <w:rPr>
                <w:rFonts w:ascii="Times New Roman" w:hAnsi="Times New Roman" w:cs="Times New Roman"/>
                <w:sz w:val="24"/>
                <w:szCs w:val="24"/>
              </w:rPr>
              <w:t xml:space="preserve">sell and its value in use. </w:t>
            </w:r>
          </w:p>
          <w:p w:rsidR="009A63F3" w:rsidRDefault="009A63F3" w:rsidP="00C74C8D">
            <w:pPr>
              <w:shd w:val="clear" w:color="auto" w:fill="C9C9C9" w:themeFill="accent3" w:themeFillTint="99"/>
              <w:jc w:val="both"/>
              <w:rPr>
                <w:rFonts w:ascii="Times New Roman" w:hAnsi="Times New Roman" w:cs="Times New Roman"/>
                <w:sz w:val="24"/>
                <w:szCs w:val="24"/>
              </w:rPr>
            </w:pPr>
            <w:r w:rsidRPr="00D91088">
              <w:rPr>
                <w:rFonts w:ascii="Times New Roman" w:hAnsi="Times New Roman" w:cs="Times New Roman"/>
                <w:b/>
                <w:sz w:val="24"/>
                <w:szCs w:val="24"/>
              </w:rPr>
              <w:t>Carrying amount</w:t>
            </w:r>
            <w:r w:rsidRPr="00D91088">
              <w:rPr>
                <w:rFonts w:ascii="Times New Roman" w:hAnsi="Times New Roman" w:cs="Times New Roman"/>
                <w:sz w:val="24"/>
                <w:szCs w:val="24"/>
              </w:rPr>
              <w:t xml:space="preserve"> is the amount at which an asset is recognised after deducting any accumulated </w:t>
            </w:r>
          </w:p>
          <w:p w:rsidR="009A63F3" w:rsidRPr="00D91088" w:rsidRDefault="009A63F3" w:rsidP="00C74C8D">
            <w:pPr>
              <w:shd w:val="clear" w:color="auto" w:fill="C9C9C9" w:themeFill="accent3" w:themeFillTint="99"/>
              <w:jc w:val="both"/>
              <w:rPr>
                <w:rFonts w:ascii="Times New Roman" w:hAnsi="Times New Roman" w:cs="Times New Roman"/>
                <w:sz w:val="24"/>
                <w:szCs w:val="24"/>
              </w:rPr>
            </w:pPr>
            <w:r w:rsidRPr="00D91088">
              <w:rPr>
                <w:rFonts w:ascii="Times New Roman" w:hAnsi="Times New Roman" w:cs="Times New Roman"/>
                <w:sz w:val="24"/>
                <w:szCs w:val="24"/>
              </w:rPr>
              <w:t xml:space="preserve">depreciation (amortisation) and accumulated impairment losses thereon. </w:t>
            </w:r>
          </w:p>
          <w:p w:rsidR="009A63F3" w:rsidRPr="006F7935" w:rsidRDefault="009A63F3" w:rsidP="00C74C8D">
            <w:pPr>
              <w:pStyle w:val="Default"/>
              <w:jc w:val="both"/>
              <w:rPr>
                <w:rFonts w:ascii="Times New Roman" w:hAnsi="Times New Roman" w:cs="Times New Roman"/>
                <w:b/>
                <w:u w:val="single"/>
              </w:rPr>
            </w:pPr>
          </w:p>
        </w:tc>
      </w:tr>
      <w:tr w:rsidR="009A63F3" w:rsidRPr="00DB120C" w:rsidTr="00C74C8D">
        <w:trPr>
          <w:trHeight w:val="155"/>
        </w:trPr>
        <w:tc>
          <w:tcPr>
            <w:tcW w:w="10031" w:type="dxa"/>
          </w:tcPr>
          <w:p w:rsidR="009A63F3" w:rsidRPr="00DB120C" w:rsidRDefault="009A63F3" w:rsidP="00C74C8D">
            <w:pPr>
              <w:pStyle w:val="Default"/>
              <w:rPr>
                <w:rFonts w:ascii="Times New Roman" w:hAnsi="Times New Roman" w:cs="Times New Roman"/>
              </w:rPr>
            </w:pPr>
          </w:p>
        </w:tc>
      </w:tr>
      <w:tr w:rsidR="009A63F3" w:rsidRPr="00DB120C" w:rsidTr="00C74C8D">
        <w:trPr>
          <w:trHeight w:val="155"/>
        </w:trPr>
        <w:tc>
          <w:tcPr>
            <w:tcW w:w="10031" w:type="dxa"/>
          </w:tcPr>
          <w:p w:rsidR="009A63F3" w:rsidRPr="00D91088" w:rsidRDefault="009A63F3" w:rsidP="00C74C8D">
            <w:pPr>
              <w:jc w:val="both"/>
              <w:rPr>
                <w:rFonts w:ascii="Times New Roman" w:hAnsi="Times New Roman" w:cs="Times New Roman"/>
                <w:sz w:val="24"/>
                <w:szCs w:val="24"/>
              </w:rPr>
            </w:pPr>
            <w:r w:rsidRPr="00D91088">
              <w:rPr>
                <w:rFonts w:ascii="Times New Roman" w:hAnsi="Times New Roman" w:cs="Times New Roman"/>
                <w:sz w:val="24"/>
                <w:szCs w:val="24"/>
              </w:rPr>
              <w:t>If, and only if, the recoverable amount of an asset is less than its carrying amount, the carrying amount</w:t>
            </w:r>
            <w:r>
              <w:rPr>
                <w:rFonts w:ascii="Times New Roman" w:hAnsi="Times New Roman" w:cs="Times New Roman"/>
                <w:sz w:val="24"/>
                <w:szCs w:val="24"/>
              </w:rPr>
              <w:t xml:space="preserve"> </w:t>
            </w:r>
            <w:r w:rsidRPr="00D91088">
              <w:rPr>
                <w:rFonts w:ascii="Times New Roman" w:hAnsi="Times New Roman" w:cs="Times New Roman"/>
                <w:sz w:val="24"/>
                <w:szCs w:val="24"/>
              </w:rPr>
              <w:t xml:space="preserve">of the asset shall be reduced to its recoverable amount. That reduction is an impairment loss. </w:t>
            </w:r>
          </w:p>
          <w:p w:rsidR="009A63F3" w:rsidRDefault="009A63F3" w:rsidP="00C74C8D">
            <w:pPr>
              <w:spacing w:after="0" w:line="240" w:lineRule="auto"/>
              <w:jc w:val="both"/>
              <w:rPr>
                <w:rFonts w:ascii="Times New Roman" w:hAnsi="Times New Roman" w:cs="Times New Roman"/>
                <w:sz w:val="24"/>
                <w:szCs w:val="24"/>
              </w:rPr>
            </w:pPr>
            <w:r w:rsidRPr="00D91088">
              <w:rPr>
                <w:rFonts w:ascii="Times New Roman" w:hAnsi="Times New Roman" w:cs="Times New Roman"/>
                <w:sz w:val="24"/>
                <w:szCs w:val="24"/>
              </w:rPr>
              <w:t xml:space="preserve">An impairment loss shall be recognised immediately in profit or loss, unless the asset is carried at </w:t>
            </w:r>
          </w:p>
          <w:p w:rsidR="009A63F3" w:rsidRPr="00D91088" w:rsidRDefault="009A63F3" w:rsidP="00C74C8D">
            <w:pPr>
              <w:spacing w:after="0" w:line="240" w:lineRule="auto"/>
              <w:jc w:val="both"/>
              <w:rPr>
                <w:rFonts w:ascii="Times New Roman" w:hAnsi="Times New Roman" w:cs="Times New Roman"/>
                <w:sz w:val="24"/>
                <w:szCs w:val="24"/>
              </w:rPr>
            </w:pPr>
            <w:r w:rsidRPr="00D91088">
              <w:rPr>
                <w:rFonts w:ascii="Times New Roman" w:hAnsi="Times New Roman" w:cs="Times New Roman"/>
                <w:sz w:val="24"/>
                <w:szCs w:val="24"/>
              </w:rPr>
              <w:t xml:space="preserve">revalued amount in accordance with another Standard (for example, in accordance with the revaluation model in Ind AS 16). Any impairment loss of a revalued asset shall be treated as a revaluation decrease in accordance with that other Standard. </w:t>
            </w:r>
          </w:p>
          <w:p w:rsidR="009A63F3" w:rsidRPr="00D91088" w:rsidRDefault="009A63F3" w:rsidP="00C74C8D">
            <w:pPr>
              <w:spacing w:after="0" w:line="240" w:lineRule="auto"/>
              <w:jc w:val="both"/>
              <w:rPr>
                <w:rFonts w:ascii="Times New Roman" w:hAnsi="Times New Roman" w:cs="Times New Roman"/>
                <w:sz w:val="24"/>
                <w:szCs w:val="24"/>
              </w:rPr>
            </w:pPr>
            <w:r w:rsidRPr="00D91088">
              <w:rPr>
                <w:rFonts w:ascii="Times New Roman" w:hAnsi="Times New Roman" w:cs="Times New Roman"/>
                <w:sz w:val="24"/>
                <w:szCs w:val="24"/>
              </w:rPr>
              <w:t xml:space="preserve">An impairment loss on a non-revalued asset is recognised in profit or loss. However, an impairment loss on a revalued asset is recognised in other comprehensive income to the extent that the impairment loss does not exceed the amount in the revaluation surplus for that same asset. Such an impairment loss on a revalued asset reduces the revaluation surplus for that asset. </w:t>
            </w:r>
          </w:p>
          <w:p w:rsidR="009A63F3" w:rsidRPr="00D91088" w:rsidRDefault="009A63F3" w:rsidP="00C74C8D">
            <w:pPr>
              <w:spacing w:after="0" w:line="240" w:lineRule="auto"/>
              <w:jc w:val="both"/>
              <w:rPr>
                <w:rFonts w:ascii="Times New Roman" w:hAnsi="Times New Roman" w:cs="Times New Roman"/>
                <w:b/>
                <w:sz w:val="24"/>
                <w:szCs w:val="24"/>
              </w:rPr>
            </w:pPr>
            <w:r w:rsidRPr="00D91088">
              <w:rPr>
                <w:rFonts w:ascii="Times New Roman" w:hAnsi="Times New Roman" w:cs="Times New Roman"/>
                <w:b/>
                <w:sz w:val="24"/>
                <w:szCs w:val="24"/>
              </w:rPr>
              <w:t xml:space="preserve">If an impairment loss is recognised, any related deferred tax assets or liabilities are determined in accordance with Ind AS 12 by comparing the revised carrying amount of the asset with its tax base </w:t>
            </w:r>
            <w:r>
              <w:rPr>
                <w:rFonts w:ascii="Times New Roman" w:hAnsi="Times New Roman" w:cs="Times New Roman"/>
                <w:b/>
                <w:sz w:val="24"/>
                <w:szCs w:val="24"/>
              </w:rPr>
              <w:t>.</w:t>
            </w:r>
          </w:p>
          <w:tbl>
            <w:tblPr>
              <w:tblW w:w="10031" w:type="dxa"/>
              <w:tblBorders>
                <w:top w:val="nil"/>
                <w:left w:val="nil"/>
                <w:bottom w:val="nil"/>
                <w:right w:val="nil"/>
              </w:tblBorders>
              <w:tblLayout w:type="fixed"/>
              <w:tblLook w:val="0000" w:firstRow="0" w:lastRow="0" w:firstColumn="0" w:lastColumn="0" w:noHBand="0" w:noVBand="0"/>
            </w:tblPr>
            <w:tblGrid>
              <w:gridCol w:w="1150"/>
              <w:gridCol w:w="4061"/>
              <w:gridCol w:w="4536"/>
              <w:gridCol w:w="284"/>
            </w:tblGrid>
            <w:tr w:rsidR="009A63F3" w:rsidRPr="006F7935" w:rsidTr="00C74C8D">
              <w:trPr>
                <w:trHeight w:val="155"/>
              </w:trPr>
              <w:tc>
                <w:tcPr>
                  <w:tcW w:w="10031" w:type="dxa"/>
                  <w:gridSpan w:val="4"/>
                </w:tcPr>
                <w:p w:rsidR="009A63F3" w:rsidRPr="006F7935" w:rsidRDefault="009A63F3" w:rsidP="00C74C8D">
                  <w:pPr>
                    <w:pStyle w:val="Default"/>
                    <w:jc w:val="both"/>
                    <w:rPr>
                      <w:rFonts w:ascii="Times New Roman" w:hAnsi="Times New Roman" w:cs="Times New Roman"/>
                      <w:b/>
                      <w:u w:val="single"/>
                    </w:rPr>
                  </w:pPr>
                </w:p>
              </w:tc>
            </w:tr>
            <w:tr w:rsidR="009A63F3" w:rsidRPr="00DB120C" w:rsidTr="00C74C8D">
              <w:trPr>
                <w:trHeight w:val="155"/>
              </w:trPr>
              <w:tc>
                <w:tcPr>
                  <w:tcW w:w="10031" w:type="dxa"/>
                  <w:gridSpan w:val="4"/>
                </w:tcPr>
                <w:p w:rsidR="009A63F3" w:rsidRPr="00DB120C" w:rsidRDefault="009A63F3" w:rsidP="00C74C8D">
                  <w:pPr>
                    <w:pStyle w:val="Default"/>
                    <w:rPr>
                      <w:rFonts w:ascii="Times New Roman" w:hAnsi="Times New Roman" w:cs="Times New Roman"/>
                    </w:rPr>
                  </w:pPr>
                </w:p>
              </w:tc>
            </w:tr>
            <w:tr w:rsidR="009A63F3" w:rsidRPr="00DB120C" w:rsidTr="00C74C8D">
              <w:trPr>
                <w:trHeight w:val="155"/>
              </w:trPr>
              <w:tc>
                <w:tcPr>
                  <w:tcW w:w="10031" w:type="dxa"/>
                  <w:gridSpan w:val="4"/>
                </w:tcPr>
                <w:p w:rsidR="009A63F3" w:rsidRPr="00DB120C" w:rsidRDefault="009A63F3" w:rsidP="00C74C8D">
                  <w:pPr>
                    <w:pStyle w:val="Default"/>
                    <w:rPr>
                      <w:rFonts w:ascii="Times New Roman" w:hAnsi="Times New Roman" w:cs="Times New Roman"/>
                    </w:rPr>
                  </w:pPr>
                </w:p>
              </w:tc>
            </w:tr>
            <w:tr w:rsidR="009A63F3" w:rsidRPr="00894236" w:rsidTr="00C74C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284" w:type="dxa"/>
                <w:trHeight w:val="330"/>
              </w:trPr>
              <w:tc>
                <w:tcPr>
                  <w:tcW w:w="1150" w:type="dxa"/>
                  <w:tcBorders>
                    <w:top w:val="single" w:sz="8" w:space="0" w:color="auto"/>
                    <w:left w:val="single" w:sz="8" w:space="0" w:color="auto"/>
                    <w:bottom w:val="single" w:sz="8" w:space="0" w:color="auto"/>
                    <w:right w:val="single" w:sz="4" w:space="0" w:color="auto"/>
                  </w:tcBorders>
                  <w:shd w:val="clear" w:color="000000" w:fill="ACB9CA"/>
                  <w:noWrap/>
                  <w:vAlign w:val="center"/>
                  <w:hideMark/>
                </w:tcPr>
                <w:p w:rsidR="009A63F3" w:rsidRPr="00894236" w:rsidRDefault="009A63F3" w:rsidP="00C74C8D">
                  <w:pPr>
                    <w:spacing w:after="0" w:line="240" w:lineRule="auto"/>
                    <w:rPr>
                      <w:rFonts w:ascii="Times New Roman" w:eastAsia="Times New Roman" w:hAnsi="Times New Roman" w:cs="Times New Roman"/>
                      <w:b/>
                      <w:bCs/>
                      <w:color w:val="FFFFFF"/>
                      <w:sz w:val="24"/>
                      <w:szCs w:val="24"/>
                      <w:lang w:eastAsia="en-IN"/>
                    </w:rPr>
                  </w:pPr>
                  <w:r w:rsidRPr="00894236">
                    <w:rPr>
                      <w:rFonts w:ascii="Times New Roman" w:eastAsia="Times New Roman" w:hAnsi="Times New Roman" w:cs="Times New Roman"/>
                      <w:b/>
                      <w:bCs/>
                      <w:color w:val="FFFFFF"/>
                      <w:sz w:val="24"/>
                      <w:szCs w:val="24"/>
                      <w:lang w:eastAsia="en-IN"/>
                    </w:rPr>
                    <w:t>Topic</w:t>
                  </w:r>
                </w:p>
              </w:tc>
              <w:tc>
                <w:tcPr>
                  <w:tcW w:w="4061" w:type="dxa"/>
                  <w:tcBorders>
                    <w:top w:val="single" w:sz="8" w:space="0" w:color="auto"/>
                    <w:left w:val="single" w:sz="4" w:space="0" w:color="auto"/>
                    <w:bottom w:val="single" w:sz="8" w:space="0" w:color="auto"/>
                    <w:right w:val="single" w:sz="4" w:space="0" w:color="auto"/>
                  </w:tcBorders>
                  <w:shd w:val="clear" w:color="000000" w:fill="ACB9CA"/>
                  <w:noWrap/>
                  <w:vAlign w:val="center"/>
                  <w:hideMark/>
                </w:tcPr>
                <w:p w:rsidR="009A63F3" w:rsidRPr="00894236" w:rsidRDefault="009A63F3" w:rsidP="00C74C8D">
                  <w:pPr>
                    <w:spacing w:after="0" w:line="240" w:lineRule="auto"/>
                    <w:jc w:val="center"/>
                    <w:rPr>
                      <w:rFonts w:ascii="Times New Roman" w:eastAsia="Times New Roman" w:hAnsi="Times New Roman" w:cs="Times New Roman"/>
                      <w:b/>
                      <w:bCs/>
                      <w:color w:val="FFFFFF"/>
                      <w:sz w:val="24"/>
                      <w:szCs w:val="24"/>
                      <w:lang w:eastAsia="en-IN"/>
                    </w:rPr>
                  </w:pPr>
                  <w:r w:rsidRPr="00894236">
                    <w:rPr>
                      <w:rFonts w:ascii="Times New Roman" w:eastAsia="Times New Roman" w:hAnsi="Times New Roman" w:cs="Times New Roman"/>
                      <w:b/>
                      <w:bCs/>
                      <w:color w:val="FFFFFF"/>
                      <w:sz w:val="24"/>
                      <w:szCs w:val="24"/>
                      <w:lang w:eastAsia="en-IN"/>
                    </w:rPr>
                    <w:t>AS 28</w:t>
                  </w:r>
                </w:p>
              </w:tc>
              <w:tc>
                <w:tcPr>
                  <w:tcW w:w="4536" w:type="dxa"/>
                  <w:tcBorders>
                    <w:top w:val="single" w:sz="8" w:space="0" w:color="auto"/>
                    <w:left w:val="single" w:sz="4" w:space="0" w:color="auto"/>
                    <w:bottom w:val="single" w:sz="8" w:space="0" w:color="auto"/>
                    <w:right w:val="single" w:sz="8" w:space="0" w:color="auto"/>
                  </w:tcBorders>
                  <w:shd w:val="clear" w:color="000000" w:fill="ACB9CA"/>
                  <w:noWrap/>
                  <w:vAlign w:val="center"/>
                  <w:hideMark/>
                </w:tcPr>
                <w:p w:rsidR="009A63F3" w:rsidRPr="00894236" w:rsidRDefault="009A63F3" w:rsidP="00C74C8D">
                  <w:pPr>
                    <w:spacing w:after="0" w:line="240" w:lineRule="auto"/>
                    <w:jc w:val="center"/>
                    <w:rPr>
                      <w:rFonts w:ascii="Times New Roman" w:eastAsia="Times New Roman" w:hAnsi="Times New Roman" w:cs="Times New Roman"/>
                      <w:b/>
                      <w:bCs/>
                      <w:color w:val="FFFFFF"/>
                      <w:sz w:val="24"/>
                      <w:szCs w:val="24"/>
                      <w:lang w:eastAsia="en-IN"/>
                    </w:rPr>
                  </w:pPr>
                  <w:r w:rsidRPr="00894236">
                    <w:rPr>
                      <w:rFonts w:ascii="Times New Roman" w:eastAsia="Times New Roman" w:hAnsi="Times New Roman" w:cs="Times New Roman"/>
                      <w:b/>
                      <w:bCs/>
                      <w:color w:val="FFFFFF"/>
                      <w:sz w:val="24"/>
                      <w:szCs w:val="24"/>
                      <w:lang w:eastAsia="en-IN"/>
                    </w:rPr>
                    <w:t>Ind AS 36</w:t>
                  </w:r>
                </w:p>
              </w:tc>
            </w:tr>
            <w:tr w:rsidR="009A63F3" w:rsidRPr="00894236" w:rsidTr="00C74C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284" w:type="dxa"/>
                <w:trHeight w:val="2220"/>
              </w:trPr>
              <w:tc>
                <w:tcPr>
                  <w:tcW w:w="11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63F3" w:rsidRPr="00894236" w:rsidRDefault="009A63F3" w:rsidP="00C74C8D">
                  <w:pPr>
                    <w:spacing w:after="0" w:line="240" w:lineRule="auto"/>
                    <w:rPr>
                      <w:rFonts w:ascii="Times New Roman" w:eastAsia="Times New Roman" w:hAnsi="Times New Roman" w:cs="Times New Roman"/>
                      <w:b/>
                      <w:bCs/>
                      <w:color w:val="000000"/>
                      <w:sz w:val="24"/>
                      <w:szCs w:val="24"/>
                      <w:lang w:eastAsia="en-IN"/>
                    </w:rPr>
                  </w:pPr>
                  <w:r w:rsidRPr="00894236">
                    <w:rPr>
                      <w:rFonts w:ascii="Times New Roman" w:eastAsia="Times New Roman" w:hAnsi="Times New Roman" w:cs="Times New Roman"/>
                      <w:b/>
                      <w:bCs/>
                      <w:color w:val="000000"/>
                      <w:sz w:val="24"/>
                      <w:szCs w:val="24"/>
                      <w:lang w:eastAsia="en-IN"/>
                    </w:rPr>
                    <w:t xml:space="preserve">Goodwill </w:t>
                  </w:r>
                </w:p>
              </w:tc>
              <w:tc>
                <w:tcPr>
                  <w:tcW w:w="4061" w:type="dxa"/>
                  <w:tcBorders>
                    <w:top w:val="nil"/>
                    <w:left w:val="nil"/>
                    <w:bottom w:val="single" w:sz="8" w:space="0" w:color="auto"/>
                    <w:right w:val="single" w:sz="4" w:space="0" w:color="auto"/>
                  </w:tcBorders>
                  <w:shd w:val="clear" w:color="auto" w:fill="auto"/>
                  <w:vAlign w:val="center"/>
                  <w:hideMark/>
                </w:tcPr>
                <w:p w:rsidR="009A63F3" w:rsidRPr="00894236" w:rsidRDefault="009A63F3" w:rsidP="00C74C8D">
                  <w:pPr>
                    <w:spacing w:after="0" w:line="240" w:lineRule="auto"/>
                    <w:rPr>
                      <w:rFonts w:ascii="Times New Roman" w:eastAsia="Times New Roman" w:hAnsi="Times New Roman" w:cs="Times New Roman"/>
                      <w:color w:val="000000"/>
                      <w:sz w:val="24"/>
                      <w:szCs w:val="24"/>
                      <w:lang w:eastAsia="en-IN"/>
                    </w:rPr>
                  </w:pPr>
                  <w:r w:rsidRPr="00894236">
                    <w:rPr>
                      <w:rFonts w:ascii="Times New Roman" w:eastAsia="Times New Roman" w:hAnsi="Times New Roman" w:cs="Times New Roman"/>
                      <w:color w:val="000000"/>
                      <w:sz w:val="24"/>
                      <w:szCs w:val="24"/>
                      <w:lang w:eastAsia="en-IN"/>
                    </w:rPr>
                    <w:t>There is no concept of intangible assets with indefinite useful life.</w:t>
                  </w:r>
                  <w:r w:rsidRPr="00894236">
                    <w:rPr>
                      <w:rFonts w:ascii="Times New Roman" w:eastAsia="Times New Roman" w:hAnsi="Times New Roman" w:cs="Times New Roman"/>
                      <w:color w:val="000000"/>
                      <w:sz w:val="24"/>
                      <w:szCs w:val="24"/>
                      <w:lang w:eastAsia="en-IN"/>
                    </w:rPr>
                    <w:br/>
                    <w:t>Goodwill to be tested for impairment using the</w:t>
                  </w:r>
                  <w:r w:rsidRPr="00894236">
                    <w:rPr>
                      <w:rFonts w:ascii="Times New Roman" w:eastAsia="Times New Roman" w:hAnsi="Times New Roman" w:cs="Times New Roman"/>
                      <w:color w:val="000000"/>
                      <w:sz w:val="24"/>
                      <w:szCs w:val="24"/>
                      <w:lang w:eastAsia="en-IN"/>
                    </w:rPr>
                    <w:br/>
                    <w:t xml:space="preserve"> “bottom-up/top-down” approach under which the goodwill is,in effect, tested for impairment by allocating its carrying amount to each cash- generating unit or smallest group of cash-generating units to which a portion of that carrying amount can be allocated on a reasonable and consistent basis.</w:t>
                  </w:r>
                </w:p>
              </w:tc>
              <w:tc>
                <w:tcPr>
                  <w:tcW w:w="4536" w:type="dxa"/>
                  <w:tcBorders>
                    <w:top w:val="single" w:sz="8" w:space="0" w:color="auto"/>
                    <w:left w:val="single" w:sz="4" w:space="0" w:color="auto"/>
                    <w:bottom w:val="single" w:sz="8" w:space="0" w:color="auto"/>
                    <w:right w:val="single" w:sz="8" w:space="0" w:color="auto"/>
                  </w:tcBorders>
                  <w:shd w:val="clear" w:color="auto" w:fill="auto"/>
                  <w:hideMark/>
                </w:tcPr>
                <w:p w:rsidR="009A63F3" w:rsidRPr="00894236" w:rsidRDefault="009A63F3" w:rsidP="00C74C8D">
                  <w:pPr>
                    <w:spacing w:after="0" w:line="240" w:lineRule="auto"/>
                    <w:rPr>
                      <w:rFonts w:ascii="Times New Roman" w:eastAsia="Times New Roman" w:hAnsi="Times New Roman" w:cs="Times New Roman"/>
                      <w:color w:val="000000"/>
                      <w:sz w:val="24"/>
                      <w:szCs w:val="24"/>
                      <w:lang w:eastAsia="en-IN"/>
                    </w:rPr>
                  </w:pPr>
                  <w:r w:rsidRPr="00894236">
                    <w:rPr>
                      <w:rFonts w:ascii="Times New Roman" w:eastAsia="Times New Roman" w:hAnsi="Times New Roman" w:cs="Times New Roman"/>
                      <w:color w:val="000000"/>
                      <w:sz w:val="24"/>
                      <w:szCs w:val="24"/>
                      <w:lang w:eastAsia="en-IN"/>
                    </w:rPr>
                    <w:t>It is allocated to the lowest level at which</w:t>
                  </w:r>
                  <w:r w:rsidRPr="00894236">
                    <w:rPr>
                      <w:rFonts w:ascii="Times New Roman" w:eastAsia="Times New Roman" w:hAnsi="Times New Roman" w:cs="Times New Roman"/>
                      <w:color w:val="000000"/>
                      <w:sz w:val="24"/>
                      <w:szCs w:val="24"/>
                      <w:lang w:eastAsia="en-IN"/>
                    </w:rPr>
                    <w:br/>
                    <w:t xml:space="preserve"> goodwill is internally monitored</w:t>
                  </w:r>
                  <w:r w:rsidRPr="00894236">
                    <w:rPr>
                      <w:rFonts w:ascii="Times New Roman" w:eastAsia="Times New Roman" w:hAnsi="Times New Roman" w:cs="Times New Roman"/>
                      <w:color w:val="000000"/>
                      <w:sz w:val="24"/>
                      <w:szCs w:val="24"/>
                      <w:lang w:eastAsia="en-IN"/>
                    </w:rPr>
                    <w:br/>
                    <w:t xml:space="preserve"> by management which should not be larger</w:t>
                  </w:r>
                  <w:r w:rsidRPr="00894236">
                    <w:rPr>
                      <w:rFonts w:ascii="Times New Roman" w:eastAsia="Times New Roman" w:hAnsi="Times New Roman" w:cs="Times New Roman"/>
                      <w:color w:val="000000"/>
                      <w:sz w:val="24"/>
                      <w:szCs w:val="24"/>
                      <w:lang w:eastAsia="en-IN"/>
                    </w:rPr>
                    <w:br/>
                    <w:t xml:space="preserve"> than an operating segment before aggregation</w:t>
                  </w:r>
                  <w:r w:rsidRPr="00894236">
                    <w:rPr>
                      <w:rFonts w:ascii="Times New Roman" w:eastAsia="Times New Roman" w:hAnsi="Times New Roman" w:cs="Times New Roman"/>
                      <w:color w:val="000000"/>
                      <w:sz w:val="24"/>
                      <w:szCs w:val="24"/>
                      <w:lang w:eastAsia="en-IN"/>
                    </w:rPr>
                    <w:br/>
                    <w:t xml:space="preserve"> of segments as defined in Ind AS 108.</w:t>
                  </w:r>
                  <w:r w:rsidRPr="00894236">
                    <w:rPr>
                      <w:rFonts w:ascii="Times New Roman" w:eastAsia="Times New Roman" w:hAnsi="Times New Roman" w:cs="Times New Roman"/>
                      <w:color w:val="000000"/>
                      <w:sz w:val="24"/>
                      <w:szCs w:val="24"/>
                      <w:lang w:eastAsia="en-IN"/>
                    </w:rPr>
                    <w:br/>
                    <w:t>There is no bottom-up approach or top down approach for allocation of goodwill.</w:t>
                  </w:r>
                </w:p>
              </w:tc>
            </w:tr>
            <w:tr w:rsidR="009A63F3" w:rsidRPr="00894236" w:rsidTr="00C74C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284" w:type="dxa"/>
                <w:trHeight w:val="2790"/>
              </w:trPr>
              <w:tc>
                <w:tcPr>
                  <w:tcW w:w="11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A63F3" w:rsidRPr="00894236" w:rsidRDefault="009A63F3" w:rsidP="00C74C8D">
                  <w:pPr>
                    <w:spacing w:after="0" w:line="240" w:lineRule="auto"/>
                    <w:rPr>
                      <w:rFonts w:ascii="Times New Roman" w:eastAsia="Times New Roman" w:hAnsi="Times New Roman" w:cs="Times New Roman"/>
                      <w:b/>
                      <w:bCs/>
                      <w:color w:val="000000"/>
                      <w:sz w:val="24"/>
                      <w:szCs w:val="24"/>
                      <w:lang w:eastAsia="en-IN"/>
                    </w:rPr>
                  </w:pPr>
                  <w:r w:rsidRPr="00894236">
                    <w:rPr>
                      <w:rFonts w:ascii="Times New Roman" w:eastAsia="Times New Roman" w:hAnsi="Times New Roman" w:cs="Times New Roman"/>
                      <w:b/>
                      <w:bCs/>
                      <w:color w:val="000000"/>
                      <w:sz w:val="24"/>
                      <w:szCs w:val="24"/>
                      <w:lang w:eastAsia="en-IN"/>
                    </w:rPr>
                    <w:t>Goodwill</w:t>
                  </w:r>
                </w:p>
              </w:tc>
              <w:tc>
                <w:tcPr>
                  <w:tcW w:w="406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A63F3" w:rsidRPr="00894236" w:rsidRDefault="009A63F3" w:rsidP="00C74C8D">
                  <w:pPr>
                    <w:spacing w:after="0" w:line="240" w:lineRule="auto"/>
                    <w:rPr>
                      <w:rFonts w:ascii="Times New Roman" w:eastAsia="Times New Roman" w:hAnsi="Times New Roman" w:cs="Times New Roman"/>
                      <w:color w:val="000000"/>
                      <w:sz w:val="24"/>
                      <w:szCs w:val="24"/>
                      <w:lang w:eastAsia="en-IN"/>
                    </w:rPr>
                  </w:pPr>
                  <w:r w:rsidRPr="00894236">
                    <w:rPr>
                      <w:rFonts w:ascii="Times New Roman" w:eastAsia="Times New Roman" w:hAnsi="Times New Roman" w:cs="Times New Roman"/>
                      <w:color w:val="000000"/>
                      <w:sz w:val="24"/>
                      <w:szCs w:val="24"/>
                      <w:lang w:eastAsia="en-IN"/>
                    </w:rPr>
                    <w:t>Goodwill and other intangibles are tested for impairment only when there is an indication that they may be impaired.</w:t>
                  </w:r>
                  <w:r w:rsidRPr="00894236">
                    <w:rPr>
                      <w:rFonts w:ascii="Times New Roman" w:eastAsia="Times New Roman" w:hAnsi="Times New Roman" w:cs="Times New Roman"/>
                      <w:color w:val="000000"/>
                      <w:sz w:val="24"/>
                      <w:szCs w:val="24"/>
                      <w:lang w:eastAsia="en-IN"/>
                    </w:rPr>
                    <w:br/>
                    <w:t>However, intangible assets that are not available for use and intangible assets that are amortised over a period exceeding ten years are to be assessed for impairment at least at each financial year end even if there is no indication that the asset is impaired.</w:t>
                  </w:r>
                </w:p>
              </w:tc>
              <w:tc>
                <w:tcPr>
                  <w:tcW w:w="453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A63F3" w:rsidRPr="00894236" w:rsidRDefault="009A63F3" w:rsidP="00C74C8D">
                  <w:pPr>
                    <w:spacing w:after="0" w:line="240" w:lineRule="auto"/>
                    <w:rPr>
                      <w:rFonts w:ascii="Times New Roman" w:eastAsia="Times New Roman" w:hAnsi="Times New Roman" w:cs="Times New Roman"/>
                      <w:color w:val="000000"/>
                      <w:sz w:val="24"/>
                      <w:szCs w:val="24"/>
                      <w:lang w:eastAsia="en-IN"/>
                    </w:rPr>
                  </w:pPr>
                  <w:r w:rsidRPr="00894236">
                    <w:rPr>
                      <w:rFonts w:ascii="Times New Roman" w:eastAsia="Times New Roman" w:hAnsi="Times New Roman" w:cs="Times New Roman"/>
                      <w:color w:val="000000"/>
                      <w:sz w:val="24"/>
                      <w:szCs w:val="24"/>
                      <w:lang w:eastAsia="en-IN"/>
                    </w:rPr>
                    <w:t>Goodwill, intangible assets not available for use and indefinite life intangible assets</w:t>
                  </w:r>
                  <w:r w:rsidRPr="00894236">
                    <w:rPr>
                      <w:rFonts w:ascii="Times New Roman" w:eastAsia="Times New Roman" w:hAnsi="Times New Roman" w:cs="Times New Roman"/>
                      <w:color w:val="000000"/>
                      <w:sz w:val="24"/>
                      <w:szCs w:val="24"/>
                      <w:lang w:eastAsia="en-IN"/>
                    </w:rPr>
                    <w:br/>
                    <w:t xml:space="preserve"> are required to be tested for impairment at least on an annual basis or earlier if there is an indication of impairment.</w:t>
                  </w:r>
                  <w:r w:rsidRPr="00894236">
                    <w:rPr>
                      <w:rFonts w:ascii="Times New Roman" w:eastAsia="Times New Roman" w:hAnsi="Times New Roman" w:cs="Times New Roman"/>
                      <w:color w:val="000000"/>
                      <w:sz w:val="24"/>
                      <w:szCs w:val="24"/>
                      <w:lang w:eastAsia="en-IN"/>
                    </w:rPr>
                    <w:br/>
                  </w:r>
                  <w:r w:rsidRPr="00894236">
                    <w:rPr>
                      <w:rFonts w:ascii="Times New Roman" w:eastAsia="Times New Roman" w:hAnsi="Times New Roman" w:cs="Times New Roman"/>
                      <w:color w:val="000000"/>
                      <w:sz w:val="24"/>
                      <w:szCs w:val="24"/>
                      <w:lang w:eastAsia="en-IN"/>
                    </w:rPr>
                    <w:br/>
                    <w:t>Goodwill is allocated to cash generating units that are expected to benefit from the synergies of business combination, irrespective of whether other assets or liabilities of the acquiree are assigned to those units or group of units.</w:t>
                  </w:r>
                </w:p>
              </w:tc>
            </w:tr>
          </w:tbl>
          <w:p w:rsidR="009A63F3" w:rsidRPr="00DB120C" w:rsidRDefault="009A63F3" w:rsidP="00C74C8D">
            <w:pPr>
              <w:pStyle w:val="Default"/>
              <w:rPr>
                <w:rFonts w:ascii="Times New Roman" w:hAnsi="Times New Roman" w:cs="Times New Roman"/>
              </w:rPr>
            </w:pPr>
          </w:p>
        </w:tc>
      </w:tr>
    </w:tbl>
    <w:p w:rsidR="000A0953" w:rsidRPr="000A0953" w:rsidRDefault="000A0953" w:rsidP="000A0953">
      <w:pPr>
        <w:tabs>
          <w:tab w:val="left" w:pos="1665"/>
        </w:tabs>
        <w:rPr>
          <w:sz w:val="24"/>
          <w:szCs w:val="24"/>
        </w:rPr>
      </w:pPr>
    </w:p>
    <w:p w:rsidR="000A0953" w:rsidRDefault="000A0953" w:rsidP="00B30A88">
      <w:pPr>
        <w:pStyle w:val="ListParagraph"/>
        <w:tabs>
          <w:tab w:val="left" w:pos="1665"/>
        </w:tabs>
        <w:ind w:left="420"/>
        <w:jc w:val="center"/>
        <w:rPr>
          <w:sz w:val="24"/>
          <w:szCs w:val="24"/>
        </w:rPr>
      </w:pPr>
    </w:p>
    <w:p w:rsidR="000A0953" w:rsidRDefault="000A0953" w:rsidP="00B30A88">
      <w:pPr>
        <w:pStyle w:val="ListParagraph"/>
        <w:tabs>
          <w:tab w:val="left" w:pos="1665"/>
        </w:tabs>
        <w:ind w:left="420"/>
        <w:jc w:val="center"/>
        <w:rPr>
          <w:sz w:val="24"/>
          <w:szCs w:val="24"/>
        </w:rPr>
      </w:pPr>
    </w:p>
    <w:p w:rsidR="000A0953" w:rsidRDefault="000A0953" w:rsidP="00B30A88">
      <w:pPr>
        <w:pStyle w:val="ListParagraph"/>
        <w:tabs>
          <w:tab w:val="left" w:pos="1665"/>
        </w:tabs>
        <w:ind w:left="420"/>
        <w:jc w:val="center"/>
        <w:rPr>
          <w:sz w:val="24"/>
          <w:szCs w:val="24"/>
        </w:rPr>
      </w:pPr>
    </w:p>
    <w:p w:rsidR="000A0953" w:rsidRDefault="000A0953" w:rsidP="00B30A88">
      <w:pPr>
        <w:pStyle w:val="ListParagraph"/>
        <w:tabs>
          <w:tab w:val="left" w:pos="1665"/>
        </w:tabs>
        <w:ind w:left="420"/>
        <w:jc w:val="center"/>
        <w:rPr>
          <w:sz w:val="24"/>
          <w:szCs w:val="24"/>
        </w:rPr>
      </w:pPr>
    </w:p>
    <w:p w:rsidR="000A0953" w:rsidRDefault="000A0953" w:rsidP="00B30A88">
      <w:pPr>
        <w:pStyle w:val="ListParagraph"/>
        <w:tabs>
          <w:tab w:val="left" w:pos="1665"/>
        </w:tabs>
        <w:ind w:left="420"/>
        <w:jc w:val="center"/>
        <w:rPr>
          <w:sz w:val="24"/>
          <w:szCs w:val="24"/>
        </w:rPr>
      </w:pPr>
    </w:p>
    <w:p w:rsidR="0087121C" w:rsidRDefault="0087121C" w:rsidP="00B30A88">
      <w:pPr>
        <w:pStyle w:val="ListParagraph"/>
        <w:tabs>
          <w:tab w:val="left" w:pos="1665"/>
        </w:tabs>
        <w:ind w:left="420"/>
        <w:jc w:val="center"/>
        <w:rPr>
          <w:sz w:val="24"/>
          <w:szCs w:val="24"/>
        </w:rPr>
      </w:pPr>
    </w:p>
    <w:p w:rsidR="0087121C" w:rsidRDefault="0087121C" w:rsidP="00B30A88">
      <w:pPr>
        <w:pStyle w:val="ListParagraph"/>
        <w:tabs>
          <w:tab w:val="left" w:pos="1665"/>
        </w:tabs>
        <w:ind w:left="420"/>
        <w:jc w:val="center"/>
        <w:rPr>
          <w:sz w:val="24"/>
          <w:szCs w:val="24"/>
        </w:rPr>
      </w:pPr>
    </w:p>
    <w:p w:rsidR="009A63F3" w:rsidRDefault="009A63F3">
      <w:pPr>
        <w:rPr>
          <w:rFonts w:ascii="Times New Roman" w:hAnsi="Times New Roman" w:cs="Times New Roman"/>
          <w:b/>
          <w:sz w:val="24"/>
          <w:szCs w:val="24"/>
          <w:u w:val="single"/>
          <w:lang w:val="en-IN"/>
        </w:rPr>
      </w:pPr>
      <w:r>
        <w:rPr>
          <w:rFonts w:ascii="Times New Roman" w:hAnsi="Times New Roman" w:cs="Times New Roman"/>
          <w:b/>
          <w:sz w:val="24"/>
          <w:szCs w:val="24"/>
          <w:u w:val="single"/>
        </w:rPr>
        <w:br w:type="page"/>
      </w:r>
    </w:p>
    <w:p w:rsidR="0087121C" w:rsidRDefault="0087121C" w:rsidP="0087121C">
      <w:pPr>
        <w:pStyle w:val="ListParagraph"/>
        <w:tabs>
          <w:tab w:val="left" w:pos="1665"/>
        </w:tabs>
        <w:ind w:left="0"/>
        <w:jc w:val="both"/>
        <w:rPr>
          <w:b/>
          <w:sz w:val="24"/>
          <w:szCs w:val="24"/>
          <w:u w:val="single"/>
        </w:rPr>
      </w:pPr>
      <w:r w:rsidRPr="0087121C">
        <w:rPr>
          <w:rFonts w:ascii="Times New Roman" w:hAnsi="Times New Roman" w:cs="Times New Roman"/>
          <w:b/>
          <w:sz w:val="24"/>
          <w:szCs w:val="24"/>
          <w:u w:val="single"/>
        </w:rPr>
        <w:t>Clarifications on computation of book profit for the purposes of levy of Minimum Alternate Tax (MAT) under section 115JB of the Income-tax Act, 1961 for Indian Accounting Standards (Ind AS) compliant companies by CBDT through circular no.</w:t>
      </w:r>
      <w:r w:rsidRPr="0087121C">
        <w:rPr>
          <w:b/>
          <w:u w:val="single"/>
        </w:rPr>
        <w:t xml:space="preserve"> </w:t>
      </w:r>
      <w:r w:rsidRPr="0087121C">
        <w:rPr>
          <w:b/>
          <w:sz w:val="24"/>
          <w:szCs w:val="24"/>
          <w:u w:val="single"/>
        </w:rPr>
        <w:t>133/23/2015-TPL dated 25</w:t>
      </w:r>
      <w:r w:rsidRPr="0087121C">
        <w:rPr>
          <w:b/>
          <w:sz w:val="24"/>
          <w:szCs w:val="24"/>
          <w:u w:val="single"/>
          <w:vertAlign w:val="superscript"/>
        </w:rPr>
        <w:t>th</w:t>
      </w:r>
      <w:r w:rsidRPr="0087121C">
        <w:rPr>
          <w:b/>
          <w:sz w:val="24"/>
          <w:szCs w:val="24"/>
          <w:u w:val="single"/>
        </w:rPr>
        <w:t xml:space="preserve"> July, 2017</w:t>
      </w:r>
    </w:p>
    <w:p w:rsidR="0087121C" w:rsidRPr="0087121C" w:rsidRDefault="0087121C" w:rsidP="0087121C">
      <w:pPr>
        <w:pStyle w:val="ListParagraph"/>
        <w:tabs>
          <w:tab w:val="left" w:pos="1665"/>
        </w:tabs>
        <w:ind w:left="0"/>
        <w:jc w:val="both"/>
        <w:rPr>
          <w:b/>
          <w:u w:val="single"/>
        </w:rPr>
      </w:pPr>
    </w:p>
    <w:p w:rsidR="0087121C" w:rsidRPr="0087121C" w:rsidRDefault="0087121C" w:rsidP="0087121C">
      <w:pPr>
        <w:pStyle w:val="Heading1"/>
        <w:spacing w:before="164" w:line="283" w:lineRule="auto"/>
        <w:ind w:right="109"/>
        <w:jc w:val="both"/>
        <w:rPr>
          <w:rFonts w:ascii="Times New Roman" w:hAnsi="Times New Roman" w:cs="Times New Roman"/>
          <w:sz w:val="24"/>
          <w:szCs w:val="24"/>
        </w:rPr>
      </w:pPr>
      <w:r w:rsidRPr="0087121C">
        <w:rPr>
          <w:rFonts w:ascii="Times New Roman" w:hAnsi="Times New Roman" w:cs="Times New Roman"/>
          <w:sz w:val="24"/>
          <w:szCs w:val="24"/>
        </w:rPr>
        <w:t xml:space="preserve">Question 1: The profit for the period may include Marked to market (MTM) gains/ losses on account of fair value adjustments on various  financial instruments  recognised through  profit or loss (FVTPL). A situation may arise where the losses on account of fair value adjustments could be added back in view of clause (i) of Explanation 1 to section 115JB (2) of the Act. Whether the losses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such instruments require any adjustment for computing  book  profits  for the purposes of</w:t>
      </w:r>
      <w:r w:rsidRPr="0087121C">
        <w:rPr>
          <w:rFonts w:ascii="Times New Roman" w:hAnsi="Times New Roman" w:cs="Times New Roman"/>
          <w:spacing w:val="-2"/>
          <w:sz w:val="24"/>
          <w:szCs w:val="24"/>
        </w:rPr>
        <w:t xml:space="preserve"> </w:t>
      </w:r>
      <w:r w:rsidRPr="0087121C">
        <w:rPr>
          <w:rFonts w:ascii="Times New Roman" w:hAnsi="Times New Roman" w:cs="Times New Roman"/>
          <w:spacing w:val="-3"/>
          <w:sz w:val="24"/>
          <w:szCs w:val="24"/>
        </w:rPr>
        <w:t>MAT?</w:t>
      </w:r>
    </w:p>
    <w:p w:rsidR="0087121C" w:rsidRPr="0087121C" w:rsidRDefault="0087121C" w:rsidP="0087121C">
      <w:pPr>
        <w:pStyle w:val="BodyText"/>
        <w:spacing w:before="105" w:line="283" w:lineRule="auto"/>
        <w:ind w:right="115"/>
        <w:jc w:val="both"/>
        <w:rPr>
          <w:rFonts w:ascii="Times New Roman" w:hAnsi="Times New Roman" w:cs="Times New Roman"/>
          <w:sz w:val="24"/>
          <w:szCs w:val="24"/>
        </w:rPr>
      </w:pPr>
      <w:r w:rsidRPr="0087121C">
        <w:rPr>
          <w:rFonts w:ascii="Times New Roman" w:hAnsi="Times New Roman" w:cs="Times New Roman"/>
          <w:sz w:val="24"/>
          <w:szCs w:val="24"/>
        </w:rPr>
        <w:t xml:space="preserve">Answer: Since MTM gains recognised through profit or loss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 xml:space="preserve">FVTPL classified financial instruments are included </w:t>
      </w:r>
      <w:r w:rsidRPr="0087121C">
        <w:rPr>
          <w:rFonts w:ascii="Times New Roman" w:hAnsi="Times New Roman" w:cs="Times New Roman"/>
          <w:spacing w:val="-3"/>
          <w:sz w:val="24"/>
          <w:szCs w:val="24"/>
        </w:rPr>
        <w:t xml:space="preserve">in </w:t>
      </w:r>
      <w:r w:rsidRPr="0087121C">
        <w:rPr>
          <w:rFonts w:ascii="Times New Roman" w:hAnsi="Times New Roman" w:cs="Times New Roman"/>
          <w:sz w:val="24"/>
          <w:szCs w:val="24"/>
        </w:rPr>
        <w:t xml:space="preserve">book profits for MAT computation, </w:t>
      </w:r>
      <w:r w:rsidRPr="0087121C">
        <w:rPr>
          <w:rFonts w:ascii="Times New Roman" w:hAnsi="Times New Roman" w:cs="Times New Roman"/>
          <w:spacing w:val="-3"/>
          <w:sz w:val="24"/>
          <w:szCs w:val="24"/>
        </w:rPr>
        <w:t xml:space="preserve">it is </w:t>
      </w:r>
      <w:r w:rsidRPr="0087121C">
        <w:rPr>
          <w:rFonts w:ascii="Times New Roman" w:hAnsi="Times New Roman" w:cs="Times New Roman"/>
          <w:sz w:val="24"/>
          <w:szCs w:val="24"/>
        </w:rPr>
        <w:t xml:space="preserve">clarified that MTM  losses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 xml:space="preserve">such instruments recognised through profit or </w:t>
      </w:r>
      <w:r w:rsidRPr="0087121C">
        <w:rPr>
          <w:rFonts w:ascii="Times New Roman" w:hAnsi="Times New Roman" w:cs="Times New Roman"/>
          <w:spacing w:val="-3"/>
          <w:sz w:val="24"/>
          <w:szCs w:val="24"/>
        </w:rPr>
        <w:t xml:space="preserve">loss </w:t>
      </w:r>
      <w:r w:rsidRPr="0087121C">
        <w:rPr>
          <w:rFonts w:ascii="Times New Roman" w:hAnsi="Times New Roman" w:cs="Times New Roman"/>
          <w:sz w:val="24"/>
          <w:szCs w:val="24"/>
        </w:rPr>
        <w:t xml:space="preserve">shall not require any adjustments  as  provided under clause (i)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Explanation 1 </w:t>
      </w:r>
      <w:r w:rsidRPr="0087121C">
        <w:rPr>
          <w:rFonts w:ascii="Times New Roman" w:hAnsi="Times New Roman" w:cs="Times New Roman"/>
          <w:spacing w:val="-3"/>
          <w:sz w:val="24"/>
          <w:szCs w:val="24"/>
        </w:rPr>
        <w:t xml:space="preserve">to </w:t>
      </w:r>
      <w:r w:rsidRPr="0087121C">
        <w:rPr>
          <w:rFonts w:ascii="Times New Roman" w:hAnsi="Times New Roman" w:cs="Times New Roman"/>
          <w:sz w:val="24"/>
          <w:szCs w:val="24"/>
        </w:rPr>
        <w:t xml:space="preserve">section 115JB(2)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the Act. However, in case of provision for diminution/ impairment in value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assets other than FVTPL financial instruments, the existing adjustment of clause (i) of Explanation 1 </w:t>
      </w:r>
      <w:r w:rsidRPr="0087121C">
        <w:rPr>
          <w:rFonts w:ascii="Times New Roman" w:hAnsi="Times New Roman" w:cs="Times New Roman"/>
          <w:spacing w:val="-3"/>
          <w:sz w:val="24"/>
          <w:szCs w:val="24"/>
        </w:rPr>
        <w:t xml:space="preserve">to </w:t>
      </w:r>
      <w:r w:rsidRPr="0087121C">
        <w:rPr>
          <w:rFonts w:ascii="Times New Roman" w:hAnsi="Times New Roman" w:cs="Times New Roman"/>
          <w:sz w:val="24"/>
          <w:szCs w:val="24"/>
        </w:rPr>
        <w:t xml:space="preserve">section 115JB (2)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the Act</w:t>
      </w:r>
      <w:r w:rsidRPr="0087121C">
        <w:rPr>
          <w:rFonts w:ascii="Times New Roman" w:hAnsi="Times New Roman" w:cs="Times New Roman"/>
          <w:spacing w:val="2"/>
          <w:sz w:val="24"/>
          <w:szCs w:val="24"/>
        </w:rPr>
        <w:t xml:space="preserve"> </w:t>
      </w:r>
      <w:r w:rsidRPr="0087121C">
        <w:rPr>
          <w:rFonts w:ascii="Times New Roman" w:hAnsi="Times New Roman" w:cs="Times New Roman"/>
          <w:sz w:val="24"/>
          <w:szCs w:val="24"/>
        </w:rPr>
        <w:t>shall apply.</w:t>
      </w:r>
    </w:p>
    <w:p w:rsidR="0087121C" w:rsidRPr="0087121C" w:rsidRDefault="0087121C" w:rsidP="0087121C">
      <w:pPr>
        <w:pStyle w:val="BodyText"/>
        <w:spacing w:before="110" w:line="283" w:lineRule="auto"/>
        <w:ind w:right="116"/>
        <w:jc w:val="both"/>
        <w:rPr>
          <w:rFonts w:ascii="Times New Roman" w:hAnsi="Times New Roman" w:cs="Times New Roman"/>
          <w:sz w:val="24"/>
          <w:szCs w:val="24"/>
        </w:rPr>
      </w:pPr>
      <w:r w:rsidRPr="0087121C">
        <w:rPr>
          <w:rFonts w:ascii="Times New Roman" w:hAnsi="Times New Roman" w:cs="Times New Roman"/>
          <w:sz w:val="24"/>
          <w:szCs w:val="24"/>
        </w:rPr>
        <w:t>It is further clarified that for financial instruments where gains and losses are recognised through Other</w:t>
      </w:r>
      <w:r w:rsidRPr="0087121C">
        <w:rPr>
          <w:rFonts w:ascii="Times New Roman" w:hAnsi="Times New Roman" w:cs="Times New Roman"/>
          <w:spacing w:val="11"/>
          <w:sz w:val="24"/>
          <w:szCs w:val="24"/>
        </w:rPr>
        <w:t xml:space="preserve"> </w:t>
      </w:r>
      <w:r w:rsidRPr="0087121C">
        <w:rPr>
          <w:rFonts w:ascii="Times New Roman" w:hAnsi="Times New Roman" w:cs="Times New Roman"/>
          <w:sz w:val="24"/>
          <w:szCs w:val="24"/>
        </w:rPr>
        <w:t>Comprehensive</w:t>
      </w:r>
      <w:r w:rsidRPr="0087121C">
        <w:rPr>
          <w:rFonts w:ascii="Times New Roman" w:hAnsi="Times New Roman" w:cs="Times New Roman"/>
          <w:spacing w:val="10"/>
          <w:sz w:val="24"/>
          <w:szCs w:val="24"/>
        </w:rPr>
        <w:t xml:space="preserve"> </w:t>
      </w:r>
      <w:r w:rsidRPr="0087121C">
        <w:rPr>
          <w:rFonts w:ascii="Times New Roman" w:hAnsi="Times New Roman" w:cs="Times New Roman"/>
          <w:sz w:val="24"/>
          <w:szCs w:val="24"/>
        </w:rPr>
        <w:t>income</w:t>
      </w:r>
      <w:r w:rsidRPr="0087121C">
        <w:rPr>
          <w:rFonts w:ascii="Times New Roman" w:hAnsi="Times New Roman" w:cs="Times New Roman"/>
          <w:spacing w:val="10"/>
          <w:sz w:val="24"/>
          <w:szCs w:val="24"/>
        </w:rPr>
        <w:t xml:space="preserve"> </w:t>
      </w:r>
      <w:r w:rsidRPr="0087121C">
        <w:rPr>
          <w:rFonts w:ascii="Times New Roman" w:hAnsi="Times New Roman" w:cs="Times New Roman"/>
          <w:sz w:val="24"/>
          <w:szCs w:val="24"/>
        </w:rPr>
        <w:t>(OCI),</w:t>
      </w:r>
      <w:r w:rsidRPr="0087121C">
        <w:rPr>
          <w:rFonts w:ascii="Times New Roman" w:hAnsi="Times New Roman" w:cs="Times New Roman"/>
          <w:spacing w:val="11"/>
          <w:sz w:val="24"/>
          <w:szCs w:val="24"/>
        </w:rPr>
        <w:t xml:space="preserve"> </w:t>
      </w:r>
      <w:r w:rsidRPr="0087121C">
        <w:rPr>
          <w:rFonts w:ascii="Times New Roman" w:hAnsi="Times New Roman" w:cs="Times New Roman"/>
          <w:sz w:val="24"/>
          <w:szCs w:val="24"/>
        </w:rPr>
        <w:t>the</w:t>
      </w:r>
      <w:r w:rsidRPr="0087121C">
        <w:rPr>
          <w:rFonts w:ascii="Times New Roman" w:hAnsi="Times New Roman" w:cs="Times New Roman"/>
          <w:spacing w:val="10"/>
          <w:sz w:val="24"/>
          <w:szCs w:val="24"/>
        </w:rPr>
        <w:t xml:space="preserve"> </w:t>
      </w:r>
      <w:r w:rsidRPr="0087121C">
        <w:rPr>
          <w:rFonts w:ascii="Times New Roman" w:hAnsi="Times New Roman" w:cs="Times New Roman"/>
          <w:sz w:val="24"/>
          <w:szCs w:val="24"/>
        </w:rPr>
        <w:t>amended</w:t>
      </w:r>
      <w:r w:rsidRPr="0087121C">
        <w:rPr>
          <w:rFonts w:ascii="Times New Roman" w:hAnsi="Times New Roman" w:cs="Times New Roman"/>
          <w:spacing w:val="1"/>
          <w:sz w:val="24"/>
          <w:szCs w:val="24"/>
        </w:rPr>
        <w:t xml:space="preserve"> </w:t>
      </w:r>
      <w:r w:rsidRPr="0087121C">
        <w:rPr>
          <w:rFonts w:ascii="Times New Roman" w:hAnsi="Times New Roman" w:cs="Times New Roman"/>
          <w:sz w:val="24"/>
          <w:szCs w:val="24"/>
        </w:rPr>
        <w:t>provisions</w:t>
      </w:r>
      <w:r w:rsidRPr="0087121C">
        <w:rPr>
          <w:rFonts w:ascii="Times New Roman" w:hAnsi="Times New Roman" w:cs="Times New Roman"/>
          <w:spacing w:val="8"/>
          <w:sz w:val="24"/>
          <w:szCs w:val="24"/>
        </w:rPr>
        <w:t xml:space="preserve"> </w:t>
      </w:r>
      <w:r w:rsidRPr="0087121C">
        <w:rPr>
          <w:rFonts w:ascii="Times New Roman" w:hAnsi="Times New Roman" w:cs="Times New Roman"/>
          <w:spacing w:val="3"/>
          <w:sz w:val="24"/>
          <w:szCs w:val="24"/>
        </w:rPr>
        <w:t>of</w:t>
      </w:r>
      <w:r w:rsidRPr="0087121C">
        <w:rPr>
          <w:rFonts w:ascii="Times New Roman" w:hAnsi="Times New Roman" w:cs="Times New Roman"/>
          <w:spacing w:val="6"/>
          <w:sz w:val="24"/>
          <w:szCs w:val="24"/>
        </w:rPr>
        <w:t xml:space="preserve"> </w:t>
      </w:r>
      <w:r w:rsidRPr="0087121C">
        <w:rPr>
          <w:rFonts w:ascii="Times New Roman" w:hAnsi="Times New Roman" w:cs="Times New Roman"/>
          <w:sz w:val="24"/>
          <w:szCs w:val="24"/>
        </w:rPr>
        <w:t>MAT</w:t>
      </w:r>
      <w:r w:rsidRPr="0087121C">
        <w:rPr>
          <w:rFonts w:ascii="Times New Roman" w:hAnsi="Times New Roman" w:cs="Times New Roman"/>
          <w:spacing w:val="15"/>
          <w:sz w:val="24"/>
          <w:szCs w:val="24"/>
        </w:rPr>
        <w:t xml:space="preserve"> </w:t>
      </w:r>
      <w:r w:rsidRPr="0087121C">
        <w:rPr>
          <w:rFonts w:ascii="Times New Roman" w:hAnsi="Times New Roman" w:cs="Times New Roman"/>
          <w:sz w:val="24"/>
          <w:szCs w:val="24"/>
        </w:rPr>
        <w:t>shall</w:t>
      </w:r>
      <w:r w:rsidRPr="0087121C">
        <w:rPr>
          <w:rFonts w:ascii="Times New Roman" w:hAnsi="Times New Roman" w:cs="Times New Roman"/>
          <w:spacing w:val="3"/>
          <w:sz w:val="24"/>
          <w:szCs w:val="24"/>
        </w:rPr>
        <w:t xml:space="preserve"> </w:t>
      </w:r>
      <w:r w:rsidRPr="0087121C">
        <w:rPr>
          <w:rFonts w:ascii="Times New Roman" w:hAnsi="Times New Roman" w:cs="Times New Roman"/>
          <w:sz w:val="24"/>
          <w:szCs w:val="24"/>
        </w:rPr>
        <w:t>continue</w:t>
      </w:r>
      <w:r w:rsidRPr="0087121C">
        <w:rPr>
          <w:rFonts w:ascii="Times New Roman" w:hAnsi="Times New Roman" w:cs="Times New Roman"/>
          <w:spacing w:val="11"/>
          <w:sz w:val="24"/>
          <w:szCs w:val="24"/>
        </w:rPr>
        <w:t xml:space="preserve"> </w:t>
      </w:r>
      <w:r w:rsidRPr="0087121C">
        <w:rPr>
          <w:rFonts w:ascii="Times New Roman" w:hAnsi="Times New Roman" w:cs="Times New Roman"/>
          <w:sz w:val="24"/>
          <w:szCs w:val="24"/>
        </w:rPr>
        <w:t>to</w:t>
      </w:r>
      <w:r w:rsidRPr="0087121C">
        <w:rPr>
          <w:rFonts w:ascii="Times New Roman" w:hAnsi="Times New Roman" w:cs="Times New Roman"/>
          <w:spacing w:val="11"/>
          <w:sz w:val="24"/>
          <w:szCs w:val="24"/>
        </w:rPr>
        <w:t xml:space="preserve"> </w:t>
      </w:r>
      <w:r w:rsidRPr="0087121C">
        <w:rPr>
          <w:rFonts w:ascii="Times New Roman" w:hAnsi="Times New Roman" w:cs="Times New Roman"/>
          <w:spacing w:val="-3"/>
          <w:sz w:val="24"/>
          <w:szCs w:val="24"/>
        </w:rPr>
        <w:t>apply.</w:t>
      </w:r>
    </w:p>
    <w:p w:rsidR="0087121C" w:rsidRPr="0087121C" w:rsidRDefault="0087121C" w:rsidP="0087121C">
      <w:pPr>
        <w:pStyle w:val="Heading1"/>
        <w:spacing w:before="123" w:line="283" w:lineRule="auto"/>
        <w:ind w:right="109"/>
        <w:jc w:val="both"/>
        <w:rPr>
          <w:rFonts w:ascii="Times New Roman" w:hAnsi="Times New Roman" w:cs="Times New Roman"/>
          <w:b/>
          <w:sz w:val="24"/>
          <w:szCs w:val="24"/>
        </w:rPr>
      </w:pPr>
      <w:r w:rsidRPr="0087121C">
        <w:rPr>
          <w:rFonts w:ascii="Times New Roman" w:hAnsi="Times New Roman" w:cs="Times New Roman"/>
          <w:sz w:val="24"/>
          <w:szCs w:val="24"/>
        </w:rPr>
        <w:t>Question 2: For the purposes of section 115JB of the Act, what shall be the starting point for computing Book profits for Ind AS compliant companies? Whether Profit before other comprehensive income [Item number XIII in Part 2 (Statement</w:t>
      </w:r>
      <w:r>
        <w:rPr>
          <w:rFonts w:ascii="Times New Roman" w:hAnsi="Times New Roman" w:cs="Times New Roman"/>
          <w:sz w:val="24"/>
          <w:szCs w:val="24"/>
        </w:rPr>
        <w:t xml:space="preserve"> of Profit and Loss) of Division </w:t>
      </w:r>
      <w:r w:rsidRPr="0087121C">
        <w:rPr>
          <w:rFonts w:ascii="Times New Roman" w:hAnsi="Times New Roman" w:cs="Times New Roman"/>
          <w:b/>
          <w:sz w:val="24"/>
          <w:szCs w:val="24"/>
        </w:rPr>
        <w:t xml:space="preserve">II </w:t>
      </w:r>
      <w:r w:rsidRPr="0087121C">
        <w:rPr>
          <w:rFonts w:ascii="Times New Roman" w:hAnsi="Times New Roman" w:cs="Times New Roman"/>
          <w:b/>
          <w:spacing w:val="3"/>
          <w:sz w:val="24"/>
          <w:szCs w:val="24"/>
        </w:rPr>
        <w:t xml:space="preserve">of </w:t>
      </w:r>
      <w:r w:rsidRPr="0087121C">
        <w:rPr>
          <w:rFonts w:ascii="Times New Roman" w:hAnsi="Times New Roman" w:cs="Times New Roman"/>
          <w:b/>
          <w:sz w:val="24"/>
          <w:szCs w:val="24"/>
        </w:rPr>
        <w:t xml:space="preserve">Schedule III to the Companies Act 2013]  or  Total  Comprehensive  Income(including other comprehensive income)[Item number </w:t>
      </w:r>
      <w:r w:rsidRPr="0087121C">
        <w:rPr>
          <w:rFonts w:ascii="Times New Roman" w:hAnsi="Times New Roman" w:cs="Times New Roman"/>
          <w:b/>
          <w:spacing w:val="2"/>
          <w:sz w:val="24"/>
          <w:szCs w:val="24"/>
        </w:rPr>
        <w:t xml:space="preserve">XV </w:t>
      </w:r>
      <w:r w:rsidRPr="0087121C">
        <w:rPr>
          <w:rFonts w:ascii="Times New Roman" w:hAnsi="Times New Roman" w:cs="Times New Roman"/>
          <w:b/>
          <w:sz w:val="24"/>
          <w:szCs w:val="24"/>
        </w:rPr>
        <w:t>in Part 2 (Statement of Profit and Loss) of Division</w:t>
      </w:r>
      <w:r w:rsidRPr="0087121C">
        <w:rPr>
          <w:rFonts w:ascii="Times New Roman" w:hAnsi="Times New Roman" w:cs="Times New Roman"/>
          <w:b/>
          <w:spacing w:val="11"/>
          <w:sz w:val="24"/>
          <w:szCs w:val="24"/>
        </w:rPr>
        <w:t xml:space="preserve"> </w:t>
      </w:r>
      <w:r w:rsidRPr="0087121C">
        <w:rPr>
          <w:rFonts w:ascii="Times New Roman" w:hAnsi="Times New Roman" w:cs="Times New Roman"/>
          <w:b/>
          <w:spacing w:val="-3"/>
          <w:sz w:val="24"/>
          <w:szCs w:val="24"/>
        </w:rPr>
        <w:t>II</w:t>
      </w:r>
      <w:r w:rsidRPr="0087121C">
        <w:rPr>
          <w:rFonts w:ascii="Times New Roman" w:hAnsi="Times New Roman" w:cs="Times New Roman"/>
          <w:b/>
          <w:spacing w:val="11"/>
          <w:sz w:val="24"/>
          <w:szCs w:val="24"/>
        </w:rPr>
        <w:t xml:space="preserve"> </w:t>
      </w:r>
      <w:r w:rsidRPr="0087121C">
        <w:rPr>
          <w:rFonts w:ascii="Times New Roman" w:hAnsi="Times New Roman" w:cs="Times New Roman"/>
          <w:b/>
          <w:sz w:val="24"/>
          <w:szCs w:val="24"/>
        </w:rPr>
        <w:t>of</w:t>
      </w:r>
      <w:r w:rsidRPr="0087121C">
        <w:rPr>
          <w:rFonts w:ascii="Times New Roman" w:hAnsi="Times New Roman" w:cs="Times New Roman"/>
          <w:b/>
          <w:spacing w:val="3"/>
          <w:sz w:val="24"/>
          <w:szCs w:val="24"/>
        </w:rPr>
        <w:t xml:space="preserve"> </w:t>
      </w:r>
      <w:r w:rsidRPr="0087121C">
        <w:rPr>
          <w:rFonts w:ascii="Times New Roman" w:hAnsi="Times New Roman" w:cs="Times New Roman"/>
          <w:b/>
          <w:sz w:val="24"/>
          <w:szCs w:val="24"/>
        </w:rPr>
        <w:t>Schedule</w:t>
      </w:r>
      <w:r w:rsidRPr="0087121C">
        <w:rPr>
          <w:rFonts w:ascii="Times New Roman" w:hAnsi="Times New Roman" w:cs="Times New Roman"/>
          <w:b/>
          <w:spacing w:val="2"/>
          <w:sz w:val="24"/>
          <w:szCs w:val="24"/>
        </w:rPr>
        <w:t xml:space="preserve"> </w:t>
      </w:r>
      <w:r w:rsidRPr="0087121C">
        <w:rPr>
          <w:rFonts w:ascii="Times New Roman" w:hAnsi="Times New Roman" w:cs="Times New Roman"/>
          <w:b/>
          <w:sz w:val="24"/>
          <w:szCs w:val="24"/>
        </w:rPr>
        <w:t>III</w:t>
      </w:r>
      <w:r w:rsidRPr="0087121C">
        <w:rPr>
          <w:rFonts w:ascii="Times New Roman" w:hAnsi="Times New Roman" w:cs="Times New Roman"/>
          <w:b/>
          <w:spacing w:val="5"/>
          <w:sz w:val="24"/>
          <w:szCs w:val="24"/>
        </w:rPr>
        <w:t xml:space="preserve"> </w:t>
      </w:r>
      <w:r w:rsidRPr="0087121C">
        <w:rPr>
          <w:rFonts w:ascii="Times New Roman" w:hAnsi="Times New Roman" w:cs="Times New Roman"/>
          <w:b/>
          <w:sz w:val="24"/>
          <w:szCs w:val="24"/>
        </w:rPr>
        <w:t>to</w:t>
      </w:r>
      <w:r w:rsidRPr="0087121C">
        <w:rPr>
          <w:rFonts w:ascii="Times New Roman" w:hAnsi="Times New Roman" w:cs="Times New Roman"/>
          <w:b/>
          <w:spacing w:val="4"/>
          <w:sz w:val="24"/>
          <w:szCs w:val="24"/>
        </w:rPr>
        <w:t xml:space="preserve"> </w:t>
      </w:r>
      <w:r w:rsidRPr="0087121C">
        <w:rPr>
          <w:rFonts w:ascii="Times New Roman" w:hAnsi="Times New Roman" w:cs="Times New Roman"/>
          <w:b/>
          <w:sz w:val="24"/>
          <w:szCs w:val="24"/>
        </w:rPr>
        <w:t>the</w:t>
      </w:r>
      <w:r w:rsidRPr="0087121C">
        <w:rPr>
          <w:rFonts w:ascii="Times New Roman" w:hAnsi="Times New Roman" w:cs="Times New Roman"/>
          <w:b/>
          <w:spacing w:val="2"/>
          <w:sz w:val="24"/>
          <w:szCs w:val="24"/>
        </w:rPr>
        <w:t xml:space="preserve"> </w:t>
      </w:r>
      <w:r w:rsidRPr="0087121C">
        <w:rPr>
          <w:rFonts w:ascii="Times New Roman" w:hAnsi="Times New Roman" w:cs="Times New Roman"/>
          <w:b/>
          <w:sz w:val="24"/>
          <w:szCs w:val="24"/>
        </w:rPr>
        <w:t>Companies</w:t>
      </w:r>
      <w:r w:rsidRPr="0087121C">
        <w:rPr>
          <w:rFonts w:ascii="Times New Roman" w:hAnsi="Times New Roman" w:cs="Times New Roman"/>
          <w:b/>
          <w:spacing w:val="5"/>
          <w:sz w:val="24"/>
          <w:szCs w:val="24"/>
        </w:rPr>
        <w:t xml:space="preserve"> </w:t>
      </w:r>
      <w:r w:rsidRPr="0087121C">
        <w:rPr>
          <w:rFonts w:ascii="Times New Roman" w:hAnsi="Times New Roman" w:cs="Times New Roman"/>
          <w:b/>
          <w:spacing w:val="-3"/>
          <w:sz w:val="24"/>
          <w:szCs w:val="24"/>
        </w:rPr>
        <w:t>Act</w:t>
      </w:r>
      <w:r w:rsidRPr="0087121C">
        <w:rPr>
          <w:rFonts w:ascii="Times New Roman" w:hAnsi="Times New Roman" w:cs="Times New Roman"/>
          <w:b/>
          <w:spacing w:val="3"/>
          <w:sz w:val="24"/>
          <w:szCs w:val="24"/>
        </w:rPr>
        <w:t xml:space="preserve"> </w:t>
      </w:r>
      <w:r w:rsidRPr="0087121C">
        <w:rPr>
          <w:rFonts w:ascii="Times New Roman" w:hAnsi="Times New Roman" w:cs="Times New Roman"/>
          <w:b/>
          <w:sz w:val="24"/>
          <w:szCs w:val="24"/>
        </w:rPr>
        <w:t>2013]</w:t>
      </w:r>
      <w:r w:rsidRPr="0087121C">
        <w:rPr>
          <w:rFonts w:ascii="Times New Roman" w:hAnsi="Times New Roman" w:cs="Times New Roman"/>
          <w:b/>
          <w:spacing w:val="9"/>
          <w:sz w:val="24"/>
          <w:szCs w:val="24"/>
        </w:rPr>
        <w:t xml:space="preserve"> </w:t>
      </w:r>
      <w:r w:rsidRPr="0087121C">
        <w:rPr>
          <w:rFonts w:ascii="Times New Roman" w:hAnsi="Times New Roman" w:cs="Times New Roman"/>
          <w:b/>
          <w:sz w:val="24"/>
          <w:szCs w:val="24"/>
        </w:rPr>
        <w:t>shall</w:t>
      </w:r>
      <w:r w:rsidRPr="0087121C">
        <w:rPr>
          <w:rFonts w:ascii="Times New Roman" w:hAnsi="Times New Roman" w:cs="Times New Roman"/>
          <w:b/>
          <w:spacing w:val="10"/>
          <w:sz w:val="24"/>
          <w:szCs w:val="24"/>
        </w:rPr>
        <w:t xml:space="preserve"> </w:t>
      </w:r>
      <w:r w:rsidRPr="0087121C">
        <w:rPr>
          <w:rFonts w:ascii="Times New Roman" w:hAnsi="Times New Roman" w:cs="Times New Roman"/>
          <w:b/>
          <w:sz w:val="24"/>
          <w:szCs w:val="24"/>
        </w:rPr>
        <w:t>be</w:t>
      </w:r>
      <w:r w:rsidRPr="0087121C">
        <w:rPr>
          <w:rFonts w:ascii="Times New Roman" w:hAnsi="Times New Roman" w:cs="Times New Roman"/>
          <w:b/>
          <w:spacing w:val="2"/>
          <w:sz w:val="24"/>
          <w:szCs w:val="24"/>
        </w:rPr>
        <w:t xml:space="preserve"> </w:t>
      </w:r>
      <w:r w:rsidRPr="0087121C">
        <w:rPr>
          <w:rFonts w:ascii="Times New Roman" w:hAnsi="Times New Roman" w:cs="Times New Roman"/>
          <w:b/>
          <w:sz w:val="24"/>
          <w:szCs w:val="24"/>
        </w:rPr>
        <w:t>the</w:t>
      </w:r>
      <w:r w:rsidRPr="0087121C">
        <w:rPr>
          <w:rFonts w:ascii="Times New Roman" w:hAnsi="Times New Roman" w:cs="Times New Roman"/>
          <w:b/>
          <w:spacing w:val="2"/>
          <w:sz w:val="24"/>
          <w:szCs w:val="24"/>
        </w:rPr>
        <w:t xml:space="preserve"> </w:t>
      </w:r>
      <w:r w:rsidRPr="0087121C">
        <w:rPr>
          <w:rFonts w:ascii="Times New Roman" w:hAnsi="Times New Roman" w:cs="Times New Roman"/>
          <w:b/>
          <w:sz w:val="24"/>
          <w:szCs w:val="24"/>
        </w:rPr>
        <w:t>starting</w:t>
      </w:r>
      <w:r w:rsidRPr="0087121C">
        <w:rPr>
          <w:rFonts w:ascii="Times New Roman" w:hAnsi="Times New Roman" w:cs="Times New Roman"/>
          <w:b/>
          <w:spacing w:val="9"/>
          <w:sz w:val="24"/>
          <w:szCs w:val="24"/>
        </w:rPr>
        <w:t xml:space="preserve"> </w:t>
      </w:r>
      <w:r w:rsidRPr="0087121C">
        <w:rPr>
          <w:rFonts w:ascii="Times New Roman" w:hAnsi="Times New Roman" w:cs="Times New Roman"/>
          <w:b/>
          <w:sz w:val="24"/>
          <w:szCs w:val="24"/>
        </w:rPr>
        <w:t>point?</w:t>
      </w:r>
    </w:p>
    <w:p w:rsidR="0087121C" w:rsidRPr="0087121C" w:rsidRDefault="0087121C" w:rsidP="0087121C">
      <w:pPr>
        <w:pStyle w:val="BodyText"/>
        <w:spacing w:before="113" w:line="283" w:lineRule="auto"/>
        <w:ind w:right="115"/>
        <w:jc w:val="both"/>
        <w:rPr>
          <w:rFonts w:ascii="Times New Roman" w:hAnsi="Times New Roman" w:cs="Times New Roman"/>
          <w:sz w:val="24"/>
          <w:szCs w:val="24"/>
        </w:rPr>
      </w:pPr>
      <w:r w:rsidRPr="0087121C">
        <w:rPr>
          <w:rFonts w:ascii="Times New Roman" w:hAnsi="Times New Roman" w:cs="Times New Roman"/>
          <w:sz w:val="24"/>
          <w:szCs w:val="24"/>
        </w:rPr>
        <w:t>Answer: Starting point for computing Book profits for Ind AS compliant companies shall be Profit before other comprehensive income [Item number XIII in Part 2 (Statement of Profit and Loss) of Division II of Schedule III to the Companies Act 2013].</w:t>
      </w:r>
    </w:p>
    <w:p w:rsidR="0087121C" w:rsidRPr="0087121C" w:rsidRDefault="0087121C" w:rsidP="0087121C">
      <w:pPr>
        <w:pStyle w:val="Heading1"/>
        <w:spacing w:line="283" w:lineRule="auto"/>
        <w:ind w:right="110"/>
        <w:jc w:val="both"/>
        <w:rPr>
          <w:rFonts w:ascii="Times New Roman" w:hAnsi="Times New Roman" w:cs="Times New Roman"/>
          <w:sz w:val="24"/>
          <w:szCs w:val="24"/>
        </w:rPr>
      </w:pPr>
      <w:r w:rsidRPr="0087121C">
        <w:rPr>
          <w:rFonts w:ascii="Times New Roman" w:hAnsi="Times New Roman" w:cs="Times New Roman"/>
          <w:sz w:val="24"/>
          <w:szCs w:val="24"/>
        </w:rPr>
        <w:t xml:space="preserve">Question </w:t>
      </w:r>
      <w:r w:rsidRPr="0087121C">
        <w:rPr>
          <w:rFonts w:ascii="Times New Roman" w:hAnsi="Times New Roman" w:cs="Times New Roman"/>
          <w:spacing w:val="3"/>
          <w:sz w:val="24"/>
          <w:szCs w:val="24"/>
        </w:rPr>
        <w:t xml:space="preserve">3: </w:t>
      </w:r>
      <w:r w:rsidRPr="0087121C">
        <w:rPr>
          <w:rFonts w:ascii="Times New Roman" w:hAnsi="Times New Roman" w:cs="Times New Roman"/>
          <w:sz w:val="24"/>
          <w:szCs w:val="24"/>
        </w:rPr>
        <w:t xml:space="preserve">As per Explanation to Section 115 JB (2C) of the Act, the convergence date is defined as the first day of the first Indian Accounting standards reporting period as defined in Ind AS 101. The  Memorandum explaining the provisions of  the Finance  Bill 2017mentions  that the adjustment as on the last day of the comparative period is to be considered. It may be clarified </w:t>
      </w:r>
      <w:r w:rsidRPr="0087121C">
        <w:rPr>
          <w:rFonts w:ascii="Times New Roman" w:hAnsi="Times New Roman" w:cs="Times New Roman"/>
          <w:spacing w:val="3"/>
          <w:sz w:val="24"/>
          <w:szCs w:val="24"/>
        </w:rPr>
        <w:t xml:space="preserve">as </w:t>
      </w:r>
      <w:r w:rsidRPr="0087121C">
        <w:rPr>
          <w:rFonts w:ascii="Times New Roman" w:hAnsi="Times New Roman" w:cs="Times New Roman"/>
          <w:sz w:val="24"/>
          <w:szCs w:val="24"/>
        </w:rPr>
        <w:t xml:space="preserve">to what  would  be  the appropriate manner for computation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transition amount  on convergence date, 1st April i.e. at the start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the day or at the end of</w:t>
      </w:r>
      <w:r w:rsidRPr="0087121C">
        <w:rPr>
          <w:rFonts w:ascii="Times New Roman" w:hAnsi="Times New Roman" w:cs="Times New Roman"/>
          <w:spacing w:val="6"/>
          <w:sz w:val="24"/>
          <w:szCs w:val="24"/>
        </w:rPr>
        <w:t xml:space="preserve"> </w:t>
      </w:r>
      <w:r w:rsidRPr="0087121C">
        <w:rPr>
          <w:rFonts w:ascii="Times New Roman" w:hAnsi="Times New Roman" w:cs="Times New Roman"/>
          <w:sz w:val="24"/>
          <w:szCs w:val="24"/>
        </w:rPr>
        <w:t>the day?</w:t>
      </w:r>
    </w:p>
    <w:p w:rsidR="0087121C" w:rsidRPr="0087121C" w:rsidRDefault="0087121C" w:rsidP="0087121C">
      <w:pPr>
        <w:pStyle w:val="BodyText"/>
        <w:spacing w:before="110" w:line="283" w:lineRule="auto"/>
        <w:ind w:right="113"/>
        <w:jc w:val="both"/>
        <w:rPr>
          <w:rFonts w:ascii="Times New Roman" w:hAnsi="Times New Roman" w:cs="Times New Roman"/>
          <w:sz w:val="24"/>
          <w:szCs w:val="24"/>
        </w:rPr>
      </w:pPr>
      <w:r w:rsidRPr="0087121C">
        <w:rPr>
          <w:rFonts w:ascii="Times New Roman" w:hAnsi="Times New Roman" w:cs="Times New Roman"/>
          <w:sz w:val="24"/>
          <w:szCs w:val="24"/>
        </w:rPr>
        <w:t xml:space="preserve">Answer: In the first </w:t>
      </w:r>
      <w:r w:rsidRPr="0087121C">
        <w:rPr>
          <w:rFonts w:ascii="Times New Roman" w:hAnsi="Times New Roman" w:cs="Times New Roman"/>
          <w:spacing w:val="-3"/>
          <w:sz w:val="24"/>
          <w:szCs w:val="24"/>
        </w:rPr>
        <w:t xml:space="preserve">year </w:t>
      </w:r>
      <w:r w:rsidRPr="0087121C">
        <w:rPr>
          <w:rFonts w:ascii="Times New Roman" w:hAnsi="Times New Roman" w:cs="Times New Roman"/>
          <w:sz w:val="24"/>
          <w:szCs w:val="24"/>
        </w:rPr>
        <w:t xml:space="preserve">of adoption </w:t>
      </w:r>
      <w:r w:rsidRPr="0087121C">
        <w:rPr>
          <w:rFonts w:ascii="Times New Roman" w:hAnsi="Times New Roman" w:cs="Times New Roman"/>
          <w:spacing w:val="3"/>
          <w:sz w:val="24"/>
          <w:szCs w:val="24"/>
        </w:rPr>
        <w:t xml:space="preserve">of </w:t>
      </w:r>
      <w:r w:rsidRPr="0087121C">
        <w:rPr>
          <w:rFonts w:ascii="Times New Roman" w:hAnsi="Times New Roman" w:cs="Times New Roman"/>
          <w:spacing w:val="-4"/>
          <w:sz w:val="24"/>
          <w:szCs w:val="24"/>
        </w:rPr>
        <w:t xml:space="preserve">Ind </w:t>
      </w:r>
      <w:r w:rsidRPr="0087121C">
        <w:rPr>
          <w:rFonts w:ascii="Times New Roman" w:hAnsi="Times New Roman" w:cs="Times New Roman"/>
          <w:sz w:val="24"/>
          <w:szCs w:val="24"/>
        </w:rPr>
        <w:t xml:space="preserve">AS, </w:t>
      </w:r>
      <w:r w:rsidRPr="0087121C">
        <w:rPr>
          <w:rFonts w:ascii="Times New Roman" w:hAnsi="Times New Roman" w:cs="Times New Roman"/>
          <w:spacing w:val="-3"/>
          <w:sz w:val="24"/>
          <w:szCs w:val="24"/>
        </w:rPr>
        <w:t xml:space="preserve">the </w:t>
      </w:r>
      <w:r w:rsidRPr="0087121C">
        <w:rPr>
          <w:rFonts w:ascii="Times New Roman" w:hAnsi="Times New Roman" w:cs="Times New Roman"/>
          <w:sz w:val="24"/>
          <w:szCs w:val="24"/>
        </w:rPr>
        <w:t xml:space="preserve">companies would prepare Ind AS financial statement for reporting year with a comparative financial statement for immediately preceding year. As per Ind AS 101, a company would make all Ind AS adjustments on </w:t>
      </w:r>
      <w:r w:rsidRPr="0087121C">
        <w:rPr>
          <w:rFonts w:ascii="Times New Roman" w:hAnsi="Times New Roman" w:cs="Times New Roman"/>
          <w:spacing w:val="-3"/>
          <w:sz w:val="24"/>
          <w:szCs w:val="24"/>
        </w:rPr>
        <w:t xml:space="preserve">the </w:t>
      </w:r>
      <w:r w:rsidRPr="0087121C">
        <w:rPr>
          <w:rFonts w:ascii="Times New Roman" w:hAnsi="Times New Roman" w:cs="Times New Roman"/>
          <w:sz w:val="24"/>
          <w:szCs w:val="24"/>
        </w:rPr>
        <w:t xml:space="preserve">opening date of the comparative financial year. The entity </w:t>
      </w:r>
      <w:r w:rsidRPr="0087121C">
        <w:rPr>
          <w:rFonts w:ascii="Times New Roman" w:hAnsi="Times New Roman" w:cs="Times New Roman"/>
          <w:spacing w:val="-3"/>
          <w:sz w:val="24"/>
          <w:szCs w:val="24"/>
        </w:rPr>
        <w:t xml:space="preserve">is </w:t>
      </w:r>
      <w:r w:rsidRPr="0087121C">
        <w:rPr>
          <w:rFonts w:ascii="Times New Roman" w:hAnsi="Times New Roman" w:cs="Times New Roman"/>
          <w:sz w:val="24"/>
          <w:szCs w:val="24"/>
        </w:rPr>
        <w:t xml:space="preserve">also required </w:t>
      </w:r>
      <w:r w:rsidRPr="0087121C">
        <w:rPr>
          <w:rFonts w:ascii="Times New Roman" w:hAnsi="Times New Roman" w:cs="Times New Roman"/>
          <w:spacing w:val="-3"/>
          <w:sz w:val="24"/>
          <w:szCs w:val="24"/>
        </w:rPr>
        <w:t xml:space="preserve">to </w:t>
      </w:r>
      <w:r w:rsidRPr="0087121C">
        <w:rPr>
          <w:rFonts w:ascii="Times New Roman" w:hAnsi="Times New Roman" w:cs="Times New Roman"/>
          <w:sz w:val="24"/>
          <w:szCs w:val="24"/>
        </w:rPr>
        <w:t xml:space="preserve">present </w:t>
      </w:r>
      <w:r w:rsidRPr="0087121C">
        <w:rPr>
          <w:rFonts w:ascii="Times New Roman" w:hAnsi="Times New Roman" w:cs="Times New Roman"/>
          <w:spacing w:val="2"/>
          <w:sz w:val="24"/>
          <w:szCs w:val="24"/>
        </w:rPr>
        <w:t xml:space="preserve">an </w:t>
      </w:r>
      <w:r w:rsidRPr="0087121C">
        <w:rPr>
          <w:rFonts w:ascii="Times New Roman" w:hAnsi="Times New Roman" w:cs="Times New Roman"/>
          <w:sz w:val="24"/>
          <w:szCs w:val="24"/>
        </w:rPr>
        <w:t xml:space="preserve">equity reconciliation between previous Indian GAAP </w:t>
      </w:r>
      <w:r w:rsidRPr="0087121C">
        <w:rPr>
          <w:rFonts w:ascii="Times New Roman" w:hAnsi="Times New Roman" w:cs="Times New Roman"/>
          <w:spacing w:val="-3"/>
          <w:sz w:val="24"/>
          <w:szCs w:val="24"/>
        </w:rPr>
        <w:t xml:space="preserve">and </w:t>
      </w:r>
      <w:r w:rsidRPr="0087121C">
        <w:rPr>
          <w:rFonts w:ascii="Times New Roman" w:hAnsi="Times New Roman" w:cs="Times New Roman"/>
          <w:spacing w:val="-4"/>
          <w:sz w:val="24"/>
          <w:szCs w:val="24"/>
        </w:rPr>
        <w:t xml:space="preserve">Ind </w:t>
      </w:r>
      <w:r w:rsidRPr="0087121C">
        <w:rPr>
          <w:rFonts w:ascii="Times New Roman" w:hAnsi="Times New Roman" w:cs="Times New Roman"/>
          <w:sz w:val="24"/>
          <w:szCs w:val="24"/>
        </w:rPr>
        <w:t xml:space="preserve">AS amounts, both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 xml:space="preserve">the opening date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preceding  </w:t>
      </w:r>
      <w:r w:rsidRPr="0087121C">
        <w:rPr>
          <w:rFonts w:ascii="Times New Roman" w:hAnsi="Times New Roman" w:cs="Times New Roman"/>
          <w:spacing w:val="-3"/>
          <w:sz w:val="24"/>
          <w:szCs w:val="24"/>
        </w:rPr>
        <w:t xml:space="preserve">year  </w:t>
      </w:r>
      <w:r w:rsidRPr="0087121C">
        <w:rPr>
          <w:rFonts w:ascii="Times New Roman" w:hAnsi="Times New Roman" w:cs="Times New Roman"/>
          <w:sz w:val="24"/>
          <w:szCs w:val="24"/>
        </w:rPr>
        <w:t xml:space="preserve">as well as  on the closing date of the preceding year. The amounts  as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 xml:space="preserve">start </w:t>
      </w:r>
      <w:r w:rsidRPr="0087121C">
        <w:rPr>
          <w:rFonts w:ascii="Times New Roman" w:hAnsi="Times New Roman" w:cs="Times New Roman"/>
          <w:spacing w:val="3"/>
          <w:sz w:val="24"/>
          <w:szCs w:val="24"/>
        </w:rPr>
        <w:t xml:space="preserve">of </w:t>
      </w:r>
      <w:r w:rsidRPr="0087121C">
        <w:rPr>
          <w:rFonts w:ascii="Times New Roman" w:hAnsi="Times New Roman" w:cs="Times New Roman"/>
          <w:spacing w:val="-3"/>
          <w:sz w:val="24"/>
          <w:szCs w:val="24"/>
        </w:rPr>
        <w:t xml:space="preserve">the  </w:t>
      </w:r>
      <w:r w:rsidRPr="0087121C">
        <w:rPr>
          <w:rFonts w:ascii="Times New Roman" w:hAnsi="Times New Roman" w:cs="Times New Roman"/>
          <w:sz w:val="24"/>
          <w:szCs w:val="24"/>
        </w:rPr>
        <w:t xml:space="preserve">opening date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the first  year of adoption should be considered</w:t>
      </w:r>
      <w:r w:rsidRPr="0087121C">
        <w:rPr>
          <w:rFonts w:ascii="Times New Roman" w:hAnsi="Times New Roman" w:cs="Times New Roman"/>
          <w:spacing w:val="23"/>
          <w:sz w:val="24"/>
          <w:szCs w:val="24"/>
        </w:rPr>
        <w:t xml:space="preserve"> </w:t>
      </w:r>
      <w:r w:rsidRPr="0087121C">
        <w:rPr>
          <w:rFonts w:ascii="Times New Roman" w:hAnsi="Times New Roman" w:cs="Times New Roman"/>
          <w:sz w:val="24"/>
          <w:szCs w:val="24"/>
        </w:rPr>
        <w:t xml:space="preserve">for the purposes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computation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transition amount.</w:t>
      </w:r>
    </w:p>
    <w:p w:rsidR="0087121C" w:rsidRPr="0087121C" w:rsidRDefault="0087121C" w:rsidP="0087121C">
      <w:pPr>
        <w:pStyle w:val="BodyText"/>
        <w:spacing w:before="113" w:line="283" w:lineRule="auto"/>
        <w:ind w:right="113"/>
        <w:jc w:val="both"/>
        <w:rPr>
          <w:rFonts w:ascii="Times New Roman" w:hAnsi="Times New Roman" w:cs="Times New Roman"/>
          <w:sz w:val="24"/>
          <w:szCs w:val="24"/>
        </w:rPr>
      </w:pPr>
      <w:r w:rsidRPr="0087121C">
        <w:rPr>
          <w:rFonts w:ascii="Times New Roman" w:hAnsi="Times New Roman" w:cs="Times New Roman"/>
          <w:sz w:val="24"/>
          <w:szCs w:val="24"/>
        </w:rPr>
        <w:t xml:space="preserve">For example, companies which adopt </w:t>
      </w:r>
      <w:r w:rsidRPr="0087121C">
        <w:rPr>
          <w:rFonts w:ascii="Times New Roman" w:hAnsi="Times New Roman" w:cs="Times New Roman"/>
          <w:spacing w:val="-4"/>
          <w:sz w:val="24"/>
          <w:szCs w:val="24"/>
        </w:rPr>
        <w:t xml:space="preserve">Ind </w:t>
      </w:r>
      <w:r w:rsidRPr="0087121C">
        <w:rPr>
          <w:rFonts w:ascii="Times New Roman" w:hAnsi="Times New Roman" w:cs="Times New Roman"/>
          <w:sz w:val="24"/>
          <w:szCs w:val="24"/>
        </w:rPr>
        <w:t>AS with effect from 1</w:t>
      </w:r>
      <w:r w:rsidRPr="0087121C">
        <w:rPr>
          <w:rFonts w:ascii="Times New Roman" w:hAnsi="Times New Roman" w:cs="Times New Roman"/>
          <w:sz w:val="24"/>
          <w:szCs w:val="24"/>
          <w:vertAlign w:val="superscript"/>
        </w:rPr>
        <w:t>st</w:t>
      </w:r>
      <w:r w:rsidRPr="0087121C">
        <w:rPr>
          <w:rFonts w:ascii="Times New Roman" w:hAnsi="Times New Roman" w:cs="Times New Roman"/>
          <w:sz w:val="24"/>
          <w:szCs w:val="24"/>
        </w:rPr>
        <w:t xml:space="preserve"> </w:t>
      </w:r>
      <w:r w:rsidRPr="0087121C">
        <w:rPr>
          <w:rFonts w:ascii="Times New Roman" w:hAnsi="Times New Roman" w:cs="Times New Roman"/>
          <w:spacing w:val="2"/>
          <w:sz w:val="24"/>
          <w:szCs w:val="24"/>
        </w:rPr>
        <w:t xml:space="preserve">day </w:t>
      </w:r>
      <w:r w:rsidRPr="0087121C">
        <w:rPr>
          <w:rFonts w:ascii="Times New Roman" w:hAnsi="Times New Roman" w:cs="Times New Roman"/>
          <w:sz w:val="24"/>
          <w:szCs w:val="24"/>
        </w:rPr>
        <w:t xml:space="preserve">of April 2016 are required to prepare their financial statements for the </w:t>
      </w:r>
      <w:r w:rsidRPr="0087121C">
        <w:rPr>
          <w:rFonts w:ascii="Times New Roman" w:hAnsi="Times New Roman" w:cs="Times New Roman"/>
          <w:spacing w:val="-3"/>
          <w:sz w:val="24"/>
          <w:szCs w:val="24"/>
        </w:rPr>
        <w:t xml:space="preserve">year </w:t>
      </w:r>
      <w:r w:rsidRPr="0087121C">
        <w:rPr>
          <w:rFonts w:ascii="Times New Roman" w:hAnsi="Times New Roman" w:cs="Times New Roman"/>
          <w:sz w:val="24"/>
          <w:szCs w:val="24"/>
        </w:rPr>
        <w:t xml:space="preserve">2016-17 as per requirements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Ind AS. Such  companies are also required </w:t>
      </w:r>
      <w:r w:rsidRPr="0087121C">
        <w:rPr>
          <w:rFonts w:ascii="Times New Roman" w:hAnsi="Times New Roman" w:cs="Times New Roman"/>
          <w:spacing w:val="-3"/>
          <w:sz w:val="24"/>
          <w:szCs w:val="24"/>
        </w:rPr>
        <w:t xml:space="preserve">to </w:t>
      </w:r>
      <w:r w:rsidRPr="0087121C">
        <w:rPr>
          <w:rFonts w:ascii="Times New Roman" w:hAnsi="Times New Roman" w:cs="Times New Roman"/>
          <w:sz w:val="24"/>
          <w:szCs w:val="24"/>
        </w:rPr>
        <w:t xml:space="preserve">prepare an opening balance sheet as of </w:t>
      </w:r>
      <w:r w:rsidRPr="0087121C">
        <w:rPr>
          <w:rFonts w:ascii="Times New Roman" w:hAnsi="Times New Roman" w:cs="Times New Roman"/>
          <w:spacing w:val="2"/>
          <w:sz w:val="24"/>
          <w:szCs w:val="24"/>
        </w:rPr>
        <w:t>1</w:t>
      </w:r>
      <w:r w:rsidRPr="0087121C">
        <w:rPr>
          <w:rFonts w:ascii="Times New Roman" w:hAnsi="Times New Roman" w:cs="Times New Roman"/>
          <w:spacing w:val="2"/>
          <w:sz w:val="24"/>
          <w:szCs w:val="24"/>
          <w:vertAlign w:val="superscript"/>
        </w:rPr>
        <w:t>st</w:t>
      </w:r>
      <w:r w:rsidRPr="0087121C">
        <w:rPr>
          <w:rFonts w:ascii="Times New Roman" w:hAnsi="Times New Roman" w:cs="Times New Roman"/>
          <w:spacing w:val="2"/>
          <w:sz w:val="24"/>
          <w:szCs w:val="24"/>
        </w:rPr>
        <w:t xml:space="preserve"> day </w:t>
      </w:r>
      <w:r w:rsidRPr="0087121C">
        <w:rPr>
          <w:rFonts w:ascii="Times New Roman" w:hAnsi="Times New Roman" w:cs="Times New Roman"/>
          <w:sz w:val="24"/>
          <w:szCs w:val="24"/>
        </w:rPr>
        <w:t xml:space="preserve">of April 2015 </w:t>
      </w:r>
      <w:r w:rsidRPr="0087121C">
        <w:rPr>
          <w:rFonts w:ascii="Times New Roman" w:hAnsi="Times New Roman" w:cs="Times New Roman"/>
          <w:spacing w:val="-3"/>
          <w:sz w:val="24"/>
          <w:szCs w:val="24"/>
        </w:rPr>
        <w:t xml:space="preserve">and  </w:t>
      </w:r>
      <w:r w:rsidRPr="0087121C">
        <w:rPr>
          <w:rFonts w:ascii="Times New Roman" w:hAnsi="Times New Roman" w:cs="Times New Roman"/>
          <w:sz w:val="24"/>
          <w:szCs w:val="24"/>
        </w:rPr>
        <w:t>restate the financial statements for the comparative period 2015-16. In such a case, the first time adoption adjustments as of 31</w:t>
      </w:r>
      <w:r w:rsidRPr="0087121C">
        <w:rPr>
          <w:rFonts w:ascii="Times New Roman" w:hAnsi="Times New Roman" w:cs="Times New Roman"/>
          <w:sz w:val="24"/>
          <w:szCs w:val="24"/>
          <w:vertAlign w:val="superscript"/>
        </w:rPr>
        <w:t>st</w:t>
      </w:r>
      <w:r w:rsidRPr="0087121C">
        <w:rPr>
          <w:rFonts w:ascii="Times New Roman" w:hAnsi="Times New Roman" w:cs="Times New Roman"/>
          <w:sz w:val="24"/>
          <w:szCs w:val="24"/>
        </w:rPr>
        <w:t xml:space="preserve"> </w:t>
      </w:r>
      <w:r w:rsidRPr="0087121C">
        <w:rPr>
          <w:rFonts w:ascii="Times New Roman" w:hAnsi="Times New Roman" w:cs="Times New Roman"/>
          <w:spacing w:val="2"/>
          <w:sz w:val="24"/>
          <w:szCs w:val="24"/>
        </w:rPr>
        <w:t xml:space="preserve">day </w:t>
      </w:r>
      <w:r w:rsidRPr="0087121C">
        <w:rPr>
          <w:rFonts w:ascii="Times New Roman" w:hAnsi="Times New Roman" w:cs="Times New Roman"/>
          <w:sz w:val="24"/>
          <w:szCs w:val="24"/>
        </w:rPr>
        <w:t xml:space="preserve">of March 2016  should </w:t>
      </w:r>
      <w:r w:rsidRPr="0087121C">
        <w:rPr>
          <w:rFonts w:ascii="Times New Roman" w:hAnsi="Times New Roman" w:cs="Times New Roman"/>
          <w:spacing w:val="3"/>
          <w:sz w:val="24"/>
          <w:szCs w:val="24"/>
        </w:rPr>
        <w:t xml:space="preserve">be </w:t>
      </w:r>
      <w:r w:rsidRPr="0087121C">
        <w:rPr>
          <w:rFonts w:ascii="Times New Roman" w:hAnsi="Times New Roman" w:cs="Times New Roman"/>
          <w:sz w:val="24"/>
          <w:szCs w:val="24"/>
        </w:rPr>
        <w:t xml:space="preserve">considered  [i.e.  the start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business  on 1</w:t>
      </w:r>
      <w:r w:rsidRPr="0087121C">
        <w:rPr>
          <w:rFonts w:ascii="Times New Roman" w:hAnsi="Times New Roman" w:cs="Times New Roman"/>
          <w:sz w:val="24"/>
          <w:szCs w:val="24"/>
          <w:vertAlign w:val="superscript"/>
        </w:rPr>
        <w:t>st</w:t>
      </w:r>
      <w:r w:rsidRPr="0087121C">
        <w:rPr>
          <w:rFonts w:ascii="Times New Roman" w:hAnsi="Times New Roman" w:cs="Times New Roman"/>
          <w:sz w:val="24"/>
          <w:szCs w:val="24"/>
        </w:rPr>
        <w:t xml:space="preserve"> </w:t>
      </w:r>
      <w:r w:rsidRPr="0087121C">
        <w:rPr>
          <w:rFonts w:ascii="Times New Roman" w:hAnsi="Times New Roman" w:cs="Times New Roman"/>
          <w:spacing w:val="2"/>
          <w:sz w:val="24"/>
          <w:szCs w:val="24"/>
        </w:rPr>
        <w:t xml:space="preserve">day </w:t>
      </w:r>
      <w:r w:rsidRPr="0087121C">
        <w:rPr>
          <w:rFonts w:ascii="Times New Roman" w:hAnsi="Times New Roman" w:cs="Times New Roman"/>
          <w:sz w:val="24"/>
          <w:szCs w:val="24"/>
        </w:rPr>
        <w:t xml:space="preserve">of April 2016 (or, equivalently, close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business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31</w:t>
      </w:r>
      <w:r w:rsidRPr="0087121C">
        <w:rPr>
          <w:rFonts w:ascii="Times New Roman" w:hAnsi="Times New Roman" w:cs="Times New Roman"/>
          <w:sz w:val="24"/>
          <w:szCs w:val="24"/>
          <w:vertAlign w:val="superscript"/>
        </w:rPr>
        <w:t>st</w:t>
      </w:r>
      <w:r w:rsidRPr="0087121C">
        <w:rPr>
          <w:rFonts w:ascii="Times New Roman" w:hAnsi="Times New Roman" w:cs="Times New Roman"/>
          <w:sz w:val="24"/>
          <w:szCs w:val="24"/>
        </w:rPr>
        <w:t xml:space="preserve"> </w:t>
      </w:r>
      <w:r w:rsidRPr="0087121C">
        <w:rPr>
          <w:rFonts w:ascii="Times New Roman" w:hAnsi="Times New Roman" w:cs="Times New Roman"/>
          <w:spacing w:val="2"/>
          <w:sz w:val="24"/>
          <w:szCs w:val="24"/>
        </w:rPr>
        <w:t xml:space="preserve">day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March 2016)] for computation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MAT liability for previous </w:t>
      </w:r>
      <w:r w:rsidRPr="0087121C">
        <w:rPr>
          <w:rFonts w:ascii="Times New Roman" w:hAnsi="Times New Roman" w:cs="Times New Roman"/>
          <w:spacing w:val="-4"/>
          <w:sz w:val="24"/>
          <w:szCs w:val="24"/>
        </w:rPr>
        <w:t xml:space="preserve">year </w:t>
      </w:r>
      <w:r w:rsidRPr="0087121C">
        <w:rPr>
          <w:rFonts w:ascii="Times New Roman" w:hAnsi="Times New Roman" w:cs="Times New Roman"/>
          <w:sz w:val="24"/>
          <w:szCs w:val="24"/>
        </w:rPr>
        <w:t xml:space="preserve">2016-17 (Assessment year 2017-18) </w:t>
      </w:r>
      <w:r w:rsidRPr="0087121C">
        <w:rPr>
          <w:rFonts w:ascii="Times New Roman" w:hAnsi="Times New Roman" w:cs="Times New Roman"/>
          <w:spacing w:val="-3"/>
          <w:sz w:val="24"/>
          <w:szCs w:val="24"/>
        </w:rPr>
        <w:t>and</w:t>
      </w:r>
      <w:r w:rsidRPr="0087121C">
        <w:rPr>
          <w:rFonts w:ascii="Times New Roman" w:hAnsi="Times New Roman" w:cs="Times New Roman"/>
          <w:spacing w:val="11"/>
          <w:sz w:val="24"/>
          <w:szCs w:val="24"/>
        </w:rPr>
        <w:t xml:space="preserve"> </w:t>
      </w:r>
      <w:r w:rsidRPr="0087121C">
        <w:rPr>
          <w:rFonts w:ascii="Times New Roman" w:hAnsi="Times New Roman" w:cs="Times New Roman"/>
          <w:sz w:val="24"/>
          <w:szCs w:val="24"/>
        </w:rPr>
        <w:t>thereafter.</w:t>
      </w:r>
    </w:p>
    <w:p w:rsidR="0087121C" w:rsidRPr="0087121C" w:rsidRDefault="0087121C" w:rsidP="0087121C">
      <w:pPr>
        <w:pStyle w:val="Heading1"/>
        <w:spacing w:before="109" w:line="283" w:lineRule="auto"/>
        <w:ind w:right="107"/>
        <w:jc w:val="both"/>
        <w:rPr>
          <w:rFonts w:ascii="Times New Roman" w:hAnsi="Times New Roman" w:cs="Times New Roman"/>
          <w:sz w:val="24"/>
          <w:szCs w:val="24"/>
        </w:rPr>
      </w:pPr>
      <w:r w:rsidRPr="0087121C">
        <w:rPr>
          <w:rFonts w:ascii="Times New Roman" w:hAnsi="Times New Roman" w:cs="Times New Roman"/>
          <w:sz w:val="24"/>
          <w:szCs w:val="24"/>
        </w:rPr>
        <w:t xml:space="preserve">Question </w:t>
      </w:r>
      <w:r w:rsidRPr="0087121C">
        <w:rPr>
          <w:rFonts w:ascii="Times New Roman" w:hAnsi="Times New Roman" w:cs="Times New Roman"/>
          <w:spacing w:val="3"/>
          <w:sz w:val="24"/>
          <w:szCs w:val="24"/>
        </w:rPr>
        <w:t xml:space="preserve">4: </w:t>
      </w:r>
      <w:r w:rsidRPr="0087121C">
        <w:rPr>
          <w:rFonts w:ascii="Times New Roman" w:hAnsi="Times New Roman" w:cs="Times New Roman"/>
          <w:sz w:val="24"/>
          <w:szCs w:val="24"/>
        </w:rPr>
        <w:t xml:space="preserve">As per Indian GAAP, proposed dividend was required to be recognized in the financial statements </w:t>
      </w:r>
      <w:r w:rsidRPr="0087121C">
        <w:rPr>
          <w:rFonts w:ascii="Times New Roman" w:hAnsi="Times New Roman" w:cs="Times New Roman"/>
          <w:spacing w:val="2"/>
          <w:sz w:val="24"/>
          <w:szCs w:val="24"/>
        </w:rPr>
        <w:t xml:space="preserve">for </w:t>
      </w:r>
      <w:r w:rsidRPr="0087121C">
        <w:rPr>
          <w:rFonts w:ascii="Times New Roman" w:hAnsi="Times New Roman" w:cs="Times New Roman"/>
          <w:sz w:val="24"/>
          <w:szCs w:val="24"/>
        </w:rPr>
        <w:t xml:space="preserve">the year </w:t>
      </w:r>
      <w:r w:rsidRPr="0087121C">
        <w:rPr>
          <w:rFonts w:ascii="Times New Roman" w:hAnsi="Times New Roman" w:cs="Times New Roman"/>
          <w:spacing w:val="2"/>
          <w:sz w:val="24"/>
          <w:szCs w:val="24"/>
        </w:rPr>
        <w:t xml:space="preserve">for </w:t>
      </w:r>
      <w:r w:rsidRPr="0087121C">
        <w:rPr>
          <w:rFonts w:ascii="Times New Roman" w:hAnsi="Times New Roman" w:cs="Times New Roman"/>
          <w:sz w:val="24"/>
          <w:szCs w:val="24"/>
        </w:rPr>
        <w:t>which it pertained to even though these were declared in the subsequent year. Section 115JB of the Act already provides for adjustments  for dividend  for computation of book profit</w:t>
      </w:r>
      <w:r w:rsidRPr="0087121C">
        <w:rPr>
          <w:rFonts w:ascii="Times New Roman" w:hAnsi="Times New Roman" w:cs="Times New Roman"/>
          <w:i/>
          <w:sz w:val="24"/>
          <w:szCs w:val="24"/>
        </w:rPr>
        <w:t xml:space="preserve">. </w:t>
      </w:r>
      <w:r w:rsidRPr="0087121C">
        <w:rPr>
          <w:rFonts w:ascii="Times New Roman" w:hAnsi="Times New Roman" w:cs="Times New Roman"/>
          <w:sz w:val="24"/>
          <w:szCs w:val="24"/>
        </w:rPr>
        <w:t xml:space="preserve">As per Ind AS, the amount of proposed dividend (including dividend distribution taxes) is required to be recognized in the year in which it has been declared rather than the year for which it pertains to.  Accordingly,  on transition to  Ind AS,  the amount of proposed dividend for FY 2015-16 which was recognized in profit and loss account in FY 2015-16 is required to be reversed and credited to Retained Earnings. For the computation of MAT, whether these balances would form part of the transition amount and thus be adjusted over a period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5</w:t>
      </w:r>
      <w:r w:rsidRPr="0087121C">
        <w:rPr>
          <w:rFonts w:ascii="Times New Roman" w:hAnsi="Times New Roman" w:cs="Times New Roman"/>
          <w:spacing w:val="5"/>
          <w:sz w:val="24"/>
          <w:szCs w:val="24"/>
        </w:rPr>
        <w:t xml:space="preserve"> </w:t>
      </w:r>
      <w:r w:rsidRPr="0087121C">
        <w:rPr>
          <w:rFonts w:ascii="Times New Roman" w:hAnsi="Times New Roman" w:cs="Times New Roman"/>
          <w:sz w:val="24"/>
          <w:szCs w:val="24"/>
        </w:rPr>
        <w:t>years?</w:t>
      </w:r>
    </w:p>
    <w:p w:rsidR="0087121C" w:rsidRPr="0087121C" w:rsidRDefault="0087121C" w:rsidP="0087121C">
      <w:pPr>
        <w:pStyle w:val="BodyText"/>
        <w:spacing w:before="111" w:line="283" w:lineRule="auto"/>
        <w:ind w:right="108"/>
        <w:jc w:val="both"/>
        <w:rPr>
          <w:rFonts w:ascii="Times New Roman" w:hAnsi="Times New Roman" w:cs="Times New Roman"/>
          <w:sz w:val="24"/>
          <w:szCs w:val="24"/>
        </w:rPr>
      </w:pPr>
      <w:r w:rsidRPr="0087121C">
        <w:rPr>
          <w:rFonts w:ascii="Times New Roman" w:hAnsi="Times New Roman" w:cs="Times New Roman"/>
          <w:sz w:val="24"/>
          <w:szCs w:val="24"/>
        </w:rPr>
        <w:t xml:space="preserve">Answer: Adjustment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proposed dividend (including dividend distribution  taxes)  shall  not  form part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the transition</w:t>
      </w:r>
      <w:r w:rsidRPr="0087121C">
        <w:rPr>
          <w:rFonts w:ascii="Times New Roman" w:hAnsi="Times New Roman" w:cs="Times New Roman"/>
          <w:spacing w:val="-8"/>
          <w:sz w:val="24"/>
          <w:szCs w:val="24"/>
        </w:rPr>
        <w:t xml:space="preserve"> </w:t>
      </w:r>
      <w:r w:rsidRPr="0087121C">
        <w:rPr>
          <w:rFonts w:ascii="Times New Roman" w:hAnsi="Times New Roman" w:cs="Times New Roman"/>
          <w:sz w:val="24"/>
          <w:szCs w:val="24"/>
        </w:rPr>
        <w:t>amount.</w:t>
      </w:r>
    </w:p>
    <w:p w:rsidR="0087121C" w:rsidRPr="0087121C" w:rsidRDefault="0087121C" w:rsidP="0087121C">
      <w:pPr>
        <w:pStyle w:val="Heading1"/>
        <w:spacing w:before="118" w:line="283" w:lineRule="auto"/>
        <w:jc w:val="both"/>
        <w:rPr>
          <w:rFonts w:ascii="Times New Roman" w:hAnsi="Times New Roman" w:cs="Times New Roman"/>
          <w:sz w:val="24"/>
          <w:szCs w:val="24"/>
        </w:rPr>
      </w:pPr>
      <w:r w:rsidRPr="0087121C">
        <w:rPr>
          <w:rFonts w:ascii="Times New Roman" w:hAnsi="Times New Roman" w:cs="Times New Roman"/>
          <w:sz w:val="24"/>
          <w:szCs w:val="24"/>
        </w:rPr>
        <w:t xml:space="preserve">Question 5: Under Ind AS, adjustments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the transition date may have a  corresponding impact on deferred taxes. Should the deferred taxes on such amounts be considered for the purpose of transition amount?</w:t>
      </w:r>
    </w:p>
    <w:p w:rsidR="0087121C" w:rsidRPr="0087121C" w:rsidRDefault="0087121C" w:rsidP="0087121C">
      <w:pPr>
        <w:pStyle w:val="BodyText"/>
        <w:spacing w:before="66" w:line="283" w:lineRule="auto"/>
        <w:ind w:right="115"/>
        <w:jc w:val="both"/>
        <w:rPr>
          <w:rFonts w:ascii="Times New Roman" w:hAnsi="Times New Roman" w:cs="Times New Roman"/>
          <w:sz w:val="24"/>
          <w:szCs w:val="24"/>
        </w:rPr>
      </w:pPr>
      <w:r w:rsidRPr="0087121C">
        <w:rPr>
          <w:rFonts w:ascii="Times New Roman" w:hAnsi="Times New Roman" w:cs="Times New Roman"/>
          <w:sz w:val="24"/>
          <w:szCs w:val="24"/>
        </w:rPr>
        <w:t>Answer: Any deferred taxes adjustments recorded on the transition date shall be ignored for the purpose of computing Transition Amount.</w:t>
      </w:r>
    </w:p>
    <w:p w:rsidR="0087121C" w:rsidRPr="0087121C" w:rsidRDefault="0087121C" w:rsidP="0087121C">
      <w:pPr>
        <w:pStyle w:val="Heading1"/>
        <w:spacing w:before="118" w:line="283" w:lineRule="auto"/>
        <w:jc w:val="both"/>
        <w:rPr>
          <w:rFonts w:ascii="Times New Roman" w:hAnsi="Times New Roman" w:cs="Times New Roman"/>
          <w:sz w:val="24"/>
          <w:szCs w:val="24"/>
        </w:rPr>
      </w:pPr>
      <w:r w:rsidRPr="0087121C">
        <w:rPr>
          <w:rFonts w:ascii="Times New Roman" w:hAnsi="Times New Roman" w:cs="Times New Roman"/>
          <w:sz w:val="24"/>
          <w:szCs w:val="24"/>
        </w:rPr>
        <w:t xml:space="preserve">Question 6: As mentioned </w:t>
      </w:r>
      <w:r w:rsidRPr="0087121C">
        <w:rPr>
          <w:rFonts w:ascii="Times New Roman" w:hAnsi="Times New Roman" w:cs="Times New Roman"/>
          <w:spacing w:val="-3"/>
          <w:sz w:val="24"/>
          <w:szCs w:val="24"/>
        </w:rPr>
        <w:t xml:space="preserve">in </w:t>
      </w:r>
      <w:r w:rsidRPr="0087121C">
        <w:rPr>
          <w:rFonts w:ascii="Times New Roman" w:hAnsi="Times New Roman" w:cs="Times New Roman"/>
          <w:sz w:val="24"/>
          <w:szCs w:val="24"/>
        </w:rPr>
        <w:t xml:space="preserve">Question No.1, clause (i) of Explanation 1 to Section 115JB(2) of  the Act provides </w:t>
      </w:r>
      <w:r w:rsidRPr="0087121C">
        <w:rPr>
          <w:rFonts w:ascii="Times New Roman" w:hAnsi="Times New Roman" w:cs="Times New Roman"/>
          <w:spacing w:val="2"/>
          <w:sz w:val="24"/>
          <w:szCs w:val="24"/>
        </w:rPr>
        <w:t xml:space="preserve">for </w:t>
      </w:r>
      <w:r w:rsidRPr="0087121C">
        <w:rPr>
          <w:rFonts w:ascii="Times New Roman" w:hAnsi="Times New Roman" w:cs="Times New Roman"/>
          <w:sz w:val="24"/>
          <w:szCs w:val="24"/>
        </w:rPr>
        <w:t xml:space="preserve">adjustments for computation of book profit for </w:t>
      </w:r>
      <w:r w:rsidRPr="0087121C">
        <w:rPr>
          <w:rFonts w:ascii="Times New Roman" w:hAnsi="Times New Roman" w:cs="Times New Roman"/>
          <w:i/>
          <w:sz w:val="24"/>
          <w:szCs w:val="24"/>
        </w:rPr>
        <w:t xml:space="preserve">the amount or amounts </w:t>
      </w:r>
      <w:r w:rsidRPr="0087121C">
        <w:rPr>
          <w:rFonts w:ascii="Times New Roman" w:hAnsi="Times New Roman" w:cs="Times New Roman"/>
          <w:i/>
          <w:spacing w:val="-2"/>
          <w:sz w:val="24"/>
          <w:szCs w:val="24"/>
        </w:rPr>
        <w:t xml:space="preserve">set </w:t>
      </w:r>
      <w:r w:rsidRPr="0087121C">
        <w:rPr>
          <w:rFonts w:ascii="Times New Roman" w:hAnsi="Times New Roman" w:cs="Times New Roman"/>
          <w:i/>
          <w:sz w:val="24"/>
          <w:szCs w:val="24"/>
        </w:rPr>
        <w:t xml:space="preserve">aside as provision for diminution in the value of any asset. </w:t>
      </w:r>
      <w:r w:rsidRPr="0087121C">
        <w:rPr>
          <w:rFonts w:ascii="Times New Roman" w:hAnsi="Times New Roman" w:cs="Times New Roman"/>
          <w:sz w:val="24"/>
          <w:szCs w:val="24"/>
        </w:rPr>
        <w:t xml:space="preserve">Convergence date adjustments may include adjustment for Provision for Bad and Doubtful Debts (Expected Credit Loss adjustment) at the time of transition. Whether these adjustments would form part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the transition amount referred to in section 115JB(2C)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the</w:t>
      </w:r>
      <w:r w:rsidRPr="0087121C">
        <w:rPr>
          <w:rFonts w:ascii="Times New Roman" w:hAnsi="Times New Roman" w:cs="Times New Roman"/>
          <w:spacing w:val="18"/>
          <w:sz w:val="24"/>
          <w:szCs w:val="24"/>
        </w:rPr>
        <w:t xml:space="preserve"> </w:t>
      </w:r>
      <w:r w:rsidRPr="0087121C">
        <w:rPr>
          <w:rFonts w:ascii="Times New Roman" w:hAnsi="Times New Roman" w:cs="Times New Roman"/>
          <w:sz w:val="24"/>
          <w:szCs w:val="24"/>
        </w:rPr>
        <w:t>Act?</w:t>
      </w:r>
    </w:p>
    <w:p w:rsidR="0087121C" w:rsidRPr="0087121C" w:rsidRDefault="0087121C" w:rsidP="0087121C">
      <w:pPr>
        <w:pStyle w:val="BodyText"/>
        <w:spacing w:before="105" w:line="283" w:lineRule="auto"/>
        <w:ind w:right="112"/>
        <w:jc w:val="both"/>
        <w:rPr>
          <w:rFonts w:ascii="Times New Roman" w:hAnsi="Times New Roman" w:cs="Times New Roman"/>
          <w:sz w:val="24"/>
          <w:szCs w:val="24"/>
        </w:rPr>
      </w:pPr>
      <w:r w:rsidRPr="0087121C">
        <w:rPr>
          <w:rFonts w:ascii="Times New Roman" w:hAnsi="Times New Roman" w:cs="Times New Roman"/>
          <w:sz w:val="24"/>
          <w:szCs w:val="24"/>
        </w:rPr>
        <w:t xml:space="preserve">Answer: Adjustments relating to provision for diminution in the value of any assets other than the ones mentioned in Question Number 1 above, shall not </w:t>
      </w:r>
      <w:r w:rsidRPr="0087121C">
        <w:rPr>
          <w:rFonts w:ascii="Times New Roman" w:hAnsi="Times New Roman" w:cs="Times New Roman"/>
          <w:spacing w:val="3"/>
          <w:sz w:val="24"/>
          <w:szCs w:val="24"/>
        </w:rPr>
        <w:t xml:space="preserve">be </w:t>
      </w:r>
      <w:r w:rsidRPr="0087121C">
        <w:rPr>
          <w:rFonts w:ascii="Times New Roman" w:hAnsi="Times New Roman" w:cs="Times New Roman"/>
          <w:sz w:val="24"/>
          <w:szCs w:val="24"/>
        </w:rPr>
        <w:t xml:space="preserve">considered for  </w:t>
      </w:r>
      <w:r w:rsidRPr="0087121C">
        <w:rPr>
          <w:rFonts w:ascii="Times New Roman" w:hAnsi="Times New Roman" w:cs="Times New Roman"/>
          <w:spacing w:val="-3"/>
          <w:sz w:val="24"/>
          <w:szCs w:val="24"/>
        </w:rPr>
        <w:t xml:space="preserve">the  </w:t>
      </w:r>
      <w:r w:rsidRPr="0087121C">
        <w:rPr>
          <w:rFonts w:ascii="Times New Roman" w:hAnsi="Times New Roman" w:cs="Times New Roman"/>
          <w:sz w:val="24"/>
          <w:szCs w:val="24"/>
        </w:rPr>
        <w:t>purpose  of  computation of the Transition Amount. Therefore, adjustments relating to  provision for  doubtful debts shall not be considered for the purpose of computation of the transition</w:t>
      </w:r>
      <w:r w:rsidRPr="0087121C">
        <w:rPr>
          <w:rFonts w:ascii="Times New Roman" w:hAnsi="Times New Roman" w:cs="Times New Roman"/>
          <w:spacing w:val="4"/>
          <w:sz w:val="24"/>
          <w:szCs w:val="24"/>
        </w:rPr>
        <w:t xml:space="preserve"> </w:t>
      </w:r>
      <w:r w:rsidRPr="0087121C">
        <w:rPr>
          <w:rFonts w:ascii="Times New Roman" w:hAnsi="Times New Roman" w:cs="Times New Roman"/>
          <w:sz w:val="24"/>
          <w:szCs w:val="24"/>
        </w:rPr>
        <w:t>amount.</w:t>
      </w:r>
    </w:p>
    <w:p w:rsidR="0087121C" w:rsidRPr="0087121C" w:rsidRDefault="0087121C" w:rsidP="0087121C">
      <w:pPr>
        <w:pStyle w:val="Heading1"/>
        <w:spacing w:before="122" w:line="283" w:lineRule="auto"/>
        <w:jc w:val="both"/>
        <w:rPr>
          <w:rFonts w:ascii="Times New Roman" w:hAnsi="Times New Roman" w:cs="Times New Roman"/>
          <w:sz w:val="24"/>
          <w:szCs w:val="24"/>
        </w:rPr>
      </w:pPr>
      <w:r w:rsidRPr="0087121C">
        <w:rPr>
          <w:rFonts w:ascii="Times New Roman" w:hAnsi="Times New Roman" w:cs="Times New Roman"/>
          <w:sz w:val="24"/>
          <w:szCs w:val="24"/>
        </w:rPr>
        <w:t xml:space="preserve">Question 7: Under Section 115 </w:t>
      </w:r>
      <w:r w:rsidRPr="0087121C">
        <w:rPr>
          <w:rFonts w:ascii="Times New Roman" w:hAnsi="Times New Roman" w:cs="Times New Roman"/>
          <w:spacing w:val="3"/>
          <w:sz w:val="24"/>
          <w:szCs w:val="24"/>
        </w:rPr>
        <w:t xml:space="preserve">JB of </w:t>
      </w:r>
      <w:r w:rsidRPr="0087121C">
        <w:rPr>
          <w:rFonts w:ascii="Times New Roman" w:hAnsi="Times New Roman" w:cs="Times New Roman"/>
          <w:sz w:val="24"/>
          <w:szCs w:val="24"/>
        </w:rPr>
        <w:t xml:space="preserve">the Act, transition amount has been defined  </w:t>
      </w:r>
      <w:r w:rsidRPr="0087121C">
        <w:rPr>
          <w:rFonts w:ascii="Times New Roman" w:hAnsi="Times New Roman" w:cs="Times New Roman"/>
          <w:spacing w:val="3"/>
          <w:sz w:val="24"/>
          <w:szCs w:val="24"/>
        </w:rPr>
        <w:t xml:space="preserve">as  </w:t>
      </w:r>
      <w:r w:rsidRPr="0087121C">
        <w:rPr>
          <w:rFonts w:ascii="Times New Roman" w:hAnsi="Times New Roman" w:cs="Times New Roman"/>
          <w:sz w:val="24"/>
          <w:szCs w:val="24"/>
        </w:rPr>
        <w:t>the amount or the aggregate of the amounts adjusted in the ‘Other Equity’ (excluding capital reserve and securities premium reserve) on the convergence date. Whether changes in share application money on reclassification to ‘Other Equity’ would form part of the Transition Amount?</w:t>
      </w:r>
    </w:p>
    <w:p w:rsidR="0087121C" w:rsidRPr="0087121C" w:rsidRDefault="0087121C" w:rsidP="0087121C">
      <w:pPr>
        <w:pStyle w:val="BodyText"/>
        <w:spacing w:before="105" w:line="283" w:lineRule="auto"/>
        <w:ind w:right="116"/>
        <w:jc w:val="both"/>
        <w:rPr>
          <w:rFonts w:ascii="Times New Roman" w:hAnsi="Times New Roman" w:cs="Times New Roman"/>
          <w:sz w:val="24"/>
          <w:szCs w:val="24"/>
        </w:rPr>
      </w:pPr>
      <w:r w:rsidRPr="0087121C">
        <w:rPr>
          <w:rFonts w:ascii="Times New Roman" w:hAnsi="Times New Roman" w:cs="Times New Roman"/>
          <w:sz w:val="24"/>
          <w:szCs w:val="24"/>
        </w:rPr>
        <w:t xml:space="preserve">Answer: Share application money pending allotment which </w:t>
      </w:r>
      <w:r w:rsidRPr="0087121C">
        <w:rPr>
          <w:rFonts w:ascii="Times New Roman" w:hAnsi="Times New Roman" w:cs="Times New Roman"/>
          <w:spacing w:val="-3"/>
          <w:sz w:val="24"/>
          <w:szCs w:val="24"/>
        </w:rPr>
        <w:t xml:space="preserve">is </w:t>
      </w:r>
      <w:r w:rsidRPr="0087121C">
        <w:rPr>
          <w:rFonts w:ascii="Times New Roman" w:hAnsi="Times New Roman" w:cs="Times New Roman"/>
          <w:sz w:val="24"/>
          <w:szCs w:val="24"/>
        </w:rPr>
        <w:t xml:space="preserve">reclassified to Other Equity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 xml:space="preserve">transition date shall not </w:t>
      </w:r>
      <w:r w:rsidRPr="0087121C">
        <w:rPr>
          <w:rFonts w:ascii="Times New Roman" w:hAnsi="Times New Roman" w:cs="Times New Roman"/>
          <w:spacing w:val="3"/>
          <w:sz w:val="24"/>
          <w:szCs w:val="24"/>
        </w:rPr>
        <w:t xml:space="preserve">be </w:t>
      </w:r>
      <w:r w:rsidRPr="0087121C">
        <w:rPr>
          <w:rFonts w:ascii="Times New Roman" w:hAnsi="Times New Roman" w:cs="Times New Roman"/>
          <w:sz w:val="24"/>
          <w:szCs w:val="24"/>
        </w:rPr>
        <w:t>considered for the purpose of computing Transition</w:t>
      </w:r>
      <w:r w:rsidRPr="0087121C">
        <w:rPr>
          <w:rFonts w:ascii="Times New Roman" w:hAnsi="Times New Roman" w:cs="Times New Roman"/>
          <w:spacing w:val="6"/>
          <w:sz w:val="24"/>
          <w:szCs w:val="24"/>
        </w:rPr>
        <w:t xml:space="preserve"> </w:t>
      </w:r>
      <w:r w:rsidRPr="0087121C">
        <w:rPr>
          <w:rFonts w:ascii="Times New Roman" w:hAnsi="Times New Roman" w:cs="Times New Roman"/>
          <w:sz w:val="24"/>
          <w:szCs w:val="24"/>
        </w:rPr>
        <w:t>Amount.</w:t>
      </w:r>
    </w:p>
    <w:p w:rsidR="0087121C" w:rsidRPr="0087121C" w:rsidRDefault="0087121C" w:rsidP="0087121C">
      <w:pPr>
        <w:pStyle w:val="Heading1"/>
        <w:spacing w:before="119" w:line="283" w:lineRule="auto"/>
        <w:ind w:right="111"/>
        <w:jc w:val="both"/>
        <w:rPr>
          <w:rFonts w:ascii="Times New Roman" w:hAnsi="Times New Roman" w:cs="Times New Roman"/>
          <w:sz w:val="24"/>
          <w:szCs w:val="24"/>
        </w:rPr>
      </w:pPr>
      <w:r w:rsidRPr="0087121C">
        <w:rPr>
          <w:rFonts w:ascii="Times New Roman" w:hAnsi="Times New Roman" w:cs="Times New Roman"/>
          <w:sz w:val="24"/>
          <w:szCs w:val="24"/>
        </w:rPr>
        <w:t xml:space="preserve">Question 8: Under Ind AS, Investments in preference share is considered to be a liability and  the corresponding dividend expense is debited to Profit and loss account </w:t>
      </w:r>
      <w:r w:rsidRPr="0087121C">
        <w:rPr>
          <w:rFonts w:ascii="Times New Roman" w:hAnsi="Times New Roman" w:cs="Times New Roman"/>
          <w:spacing w:val="3"/>
          <w:sz w:val="24"/>
          <w:szCs w:val="24"/>
        </w:rPr>
        <w:t xml:space="preserve">as  </w:t>
      </w:r>
      <w:r w:rsidRPr="0087121C">
        <w:rPr>
          <w:rFonts w:ascii="Times New Roman" w:hAnsi="Times New Roman" w:cs="Times New Roman"/>
          <w:sz w:val="24"/>
          <w:szCs w:val="24"/>
        </w:rPr>
        <w:t>interest  cost. Should such interest expenses on preference shares be deducted for the purpose of MAT computation?</w:t>
      </w:r>
    </w:p>
    <w:p w:rsidR="0087121C" w:rsidRPr="0087121C" w:rsidRDefault="0087121C" w:rsidP="0087121C">
      <w:pPr>
        <w:pStyle w:val="BodyText"/>
        <w:spacing w:before="106" w:line="283" w:lineRule="auto"/>
        <w:ind w:right="104"/>
        <w:jc w:val="both"/>
        <w:rPr>
          <w:rFonts w:ascii="Times New Roman" w:hAnsi="Times New Roman" w:cs="Times New Roman"/>
          <w:sz w:val="24"/>
          <w:szCs w:val="24"/>
        </w:rPr>
      </w:pPr>
      <w:r w:rsidRPr="0087121C">
        <w:rPr>
          <w:rFonts w:ascii="Times New Roman" w:hAnsi="Times New Roman" w:cs="Times New Roman"/>
          <w:sz w:val="24"/>
          <w:szCs w:val="24"/>
        </w:rPr>
        <w:t>Answer: For the purpose of computation of MAT, profit/Transition Amount shall be increased by dividend/interest on preference share (including dividend distribution taxes) whether presented as dividend or interest.</w:t>
      </w:r>
    </w:p>
    <w:p w:rsidR="0087121C" w:rsidRPr="0087121C" w:rsidRDefault="0087121C" w:rsidP="0087121C">
      <w:pPr>
        <w:pStyle w:val="Heading1"/>
        <w:spacing w:before="113" w:line="285" w:lineRule="auto"/>
        <w:ind w:right="107"/>
        <w:jc w:val="both"/>
        <w:rPr>
          <w:rFonts w:ascii="Times New Roman" w:hAnsi="Times New Roman" w:cs="Times New Roman"/>
          <w:sz w:val="24"/>
          <w:szCs w:val="24"/>
        </w:rPr>
      </w:pPr>
      <w:r w:rsidRPr="0087121C">
        <w:rPr>
          <w:rFonts w:ascii="Times New Roman" w:hAnsi="Times New Roman" w:cs="Times New Roman"/>
          <w:sz w:val="24"/>
          <w:szCs w:val="24"/>
        </w:rPr>
        <w:t>Question 9: How do we account for items such as equity component, if any, of financial instruments like Non-Convertible debentures (NCDs), Interest free loan etc. included in other equity as per Ind AS for the computation of transition amount under MAT?</w:t>
      </w:r>
    </w:p>
    <w:p w:rsidR="0087121C" w:rsidRPr="0087121C" w:rsidRDefault="0087121C" w:rsidP="0087121C">
      <w:pPr>
        <w:pStyle w:val="BodyText"/>
        <w:spacing w:before="105" w:line="283" w:lineRule="auto"/>
        <w:ind w:right="122"/>
        <w:jc w:val="both"/>
        <w:rPr>
          <w:rFonts w:ascii="Times New Roman" w:hAnsi="Times New Roman" w:cs="Times New Roman"/>
          <w:sz w:val="24"/>
          <w:szCs w:val="24"/>
        </w:rPr>
      </w:pPr>
      <w:r w:rsidRPr="0087121C">
        <w:rPr>
          <w:rFonts w:ascii="Times New Roman" w:hAnsi="Times New Roman" w:cs="Times New Roman"/>
          <w:sz w:val="24"/>
          <w:szCs w:val="24"/>
        </w:rPr>
        <w:t>Answer: Items such as equity component of financial instruments like NCD’s, Interest free loan etc. would be included in the Transition Amount.</w:t>
      </w:r>
    </w:p>
    <w:p w:rsidR="0087121C" w:rsidRPr="0087121C" w:rsidRDefault="0087121C" w:rsidP="0087121C">
      <w:pPr>
        <w:pStyle w:val="Heading1"/>
        <w:spacing w:before="118" w:line="283" w:lineRule="auto"/>
        <w:jc w:val="both"/>
        <w:rPr>
          <w:rFonts w:ascii="Times New Roman" w:hAnsi="Times New Roman" w:cs="Times New Roman"/>
          <w:sz w:val="24"/>
          <w:szCs w:val="24"/>
        </w:rPr>
      </w:pPr>
      <w:r w:rsidRPr="0087121C">
        <w:rPr>
          <w:rFonts w:ascii="Times New Roman" w:hAnsi="Times New Roman" w:cs="Times New Roman"/>
          <w:sz w:val="24"/>
          <w:szCs w:val="24"/>
        </w:rPr>
        <w:t xml:space="preserve">Question 10: Where revaluation/ fair value adjustments have been made to items of Property, Plant &amp; Equipment (PPE) under Ind  AS, as per section 115JB of  the Act, the book  profit of  the previous year in which the items of </w:t>
      </w:r>
      <w:r w:rsidRPr="0087121C">
        <w:rPr>
          <w:rFonts w:ascii="Times New Roman" w:hAnsi="Times New Roman" w:cs="Times New Roman"/>
          <w:spacing w:val="-3"/>
          <w:sz w:val="24"/>
          <w:szCs w:val="24"/>
        </w:rPr>
        <w:t xml:space="preserve">PPE </w:t>
      </w:r>
      <w:r w:rsidRPr="0087121C">
        <w:rPr>
          <w:rFonts w:ascii="Times New Roman" w:hAnsi="Times New Roman" w:cs="Times New Roman"/>
          <w:sz w:val="24"/>
          <w:szCs w:val="24"/>
        </w:rPr>
        <w:t xml:space="preserve">are retired, disposed  or  realised  shall  be  increased or decreased, as the case may be, by the revaluation amount relatable to  such items  of PPE. Whether the revaluation amount to be considered for adjustment should be the gross amount of the revaluation or the amount after adjustment of the depreciation </w:t>
      </w:r>
      <w:r w:rsidRPr="0087121C">
        <w:rPr>
          <w:rFonts w:ascii="Times New Roman" w:hAnsi="Times New Roman" w:cs="Times New Roman"/>
          <w:spacing w:val="3"/>
          <w:sz w:val="24"/>
          <w:szCs w:val="24"/>
        </w:rPr>
        <w:t xml:space="preserve">on  </w:t>
      </w:r>
      <w:r w:rsidRPr="0087121C">
        <w:rPr>
          <w:rFonts w:ascii="Times New Roman" w:hAnsi="Times New Roman" w:cs="Times New Roman"/>
          <w:sz w:val="24"/>
          <w:szCs w:val="24"/>
        </w:rPr>
        <w:t>the revaluation</w:t>
      </w:r>
      <w:r w:rsidRPr="0087121C">
        <w:rPr>
          <w:rFonts w:ascii="Times New Roman" w:hAnsi="Times New Roman" w:cs="Times New Roman"/>
          <w:spacing w:val="-3"/>
          <w:sz w:val="24"/>
          <w:szCs w:val="24"/>
        </w:rPr>
        <w:t xml:space="preserve"> </w:t>
      </w:r>
      <w:r w:rsidRPr="0087121C">
        <w:rPr>
          <w:rFonts w:ascii="Times New Roman" w:hAnsi="Times New Roman" w:cs="Times New Roman"/>
          <w:sz w:val="24"/>
          <w:szCs w:val="24"/>
        </w:rPr>
        <w:t>amount?</w:t>
      </w:r>
    </w:p>
    <w:p w:rsidR="0087121C" w:rsidRPr="0087121C" w:rsidRDefault="0087121C" w:rsidP="0087121C">
      <w:pPr>
        <w:pStyle w:val="BodyText"/>
        <w:spacing w:before="104" w:line="283" w:lineRule="auto"/>
        <w:ind w:right="117"/>
        <w:jc w:val="both"/>
        <w:rPr>
          <w:rFonts w:ascii="Times New Roman" w:hAnsi="Times New Roman" w:cs="Times New Roman"/>
          <w:sz w:val="24"/>
          <w:szCs w:val="24"/>
        </w:rPr>
      </w:pPr>
      <w:r w:rsidRPr="0087121C">
        <w:rPr>
          <w:rFonts w:ascii="Times New Roman" w:hAnsi="Times New Roman" w:cs="Times New Roman"/>
          <w:sz w:val="24"/>
          <w:szCs w:val="24"/>
        </w:rPr>
        <w:t xml:space="preserve">Answer: The book profit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the previous </w:t>
      </w:r>
      <w:r w:rsidRPr="0087121C">
        <w:rPr>
          <w:rFonts w:ascii="Times New Roman" w:hAnsi="Times New Roman" w:cs="Times New Roman"/>
          <w:spacing w:val="-3"/>
          <w:sz w:val="24"/>
          <w:szCs w:val="24"/>
        </w:rPr>
        <w:t xml:space="preserve">year </w:t>
      </w:r>
      <w:r w:rsidRPr="0087121C">
        <w:rPr>
          <w:rFonts w:ascii="Times New Roman" w:hAnsi="Times New Roman" w:cs="Times New Roman"/>
          <w:sz w:val="24"/>
          <w:szCs w:val="24"/>
        </w:rPr>
        <w:t xml:space="preserve">in which the items of PPE are  retired,  disposed, realised or otherwise transferred shall </w:t>
      </w:r>
      <w:r w:rsidRPr="0087121C">
        <w:rPr>
          <w:rFonts w:ascii="Times New Roman" w:hAnsi="Times New Roman" w:cs="Times New Roman"/>
          <w:spacing w:val="3"/>
          <w:sz w:val="24"/>
          <w:szCs w:val="24"/>
        </w:rPr>
        <w:t xml:space="preserve">be </w:t>
      </w:r>
      <w:r w:rsidRPr="0087121C">
        <w:rPr>
          <w:rFonts w:ascii="Times New Roman" w:hAnsi="Times New Roman" w:cs="Times New Roman"/>
          <w:sz w:val="24"/>
          <w:szCs w:val="24"/>
        </w:rPr>
        <w:t xml:space="preserve">increased </w:t>
      </w:r>
      <w:r w:rsidRPr="0087121C">
        <w:rPr>
          <w:rFonts w:ascii="Times New Roman" w:hAnsi="Times New Roman" w:cs="Times New Roman"/>
          <w:spacing w:val="3"/>
          <w:sz w:val="24"/>
          <w:szCs w:val="24"/>
        </w:rPr>
        <w:t xml:space="preserve">or </w:t>
      </w:r>
      <w:r w:rsidRPr="0087121C">
        <w:rPr>
          <w:rFonts w:ascii="Times New Roman" w:hAnsi="Times New Roman" w:cs="Times New Roman"/>
          <w:sz w:val="24"/>
          <w:szCs w:val="24"/>
        </w:rPr>
        <w:t xml:space="preserve">decreased, as the case </w:t>
      </w:r>
      <w:r w:rsidRPr="0087121C">
        <w:rPr>
          <w:rFonts w:ascii="Times New Roman" w:hAnsi="Times New Roman" w:cs="Times New Roman"/>
          <w:spacing w:val="4"/>
          <w:sz w:val="24"/>
          <w:szCs w:val="24"/>
        </w:rPr>
        <w:t xml:space="preserve">may </w:t>
      </w:r>
      <w:r w:rsidRPr="0087121C">
        <w:rPr>
          <w:rFonts w:ascii="Times New Roman" w:hAnsi="Times New Roman" w:cs="Times New Roman"/>
          <w:sz w:val="24"/>
          <w:szCs w:val="24"/>
        </w:rPr>
        <w:t xml:space="preserve">be, </w:t>
      </w:r>
      <w:r w:rsidRPr="0087121C">
        <w:rPr>
          <w:rFonts w:ascii="Times New Roman" w:hAnsi="Times New Roman" w:cs="Times New Roman"/>
          <w:spacing w:val="3"/>
          <w:sz w:val="24"/>
          <w:szCs w:val="24"/>
        </w:rPr>
        <w:t>by</w:t>
      </w:r>
      <w:r w:rsidRPr="0087121C">
        <w:rPr>
          <w:rFonts w:ascii="Times New Roman" w:hAnsi="Times New Roman" w:cs="Times New Roman"/>
          <w:spacing w:val="8"/>
          <w:sz w:val="24"/>
          <w:szCs w:val="24"/>
        </w:rPr>
        <w:t xml:space="preserve"> </w:t>
      </w:r>
      <w:r w:rsidRPr="0087121C">
        <w:rPr>
          <w:rFonts w:ascii="Times New Roman" w:hAnsi="Times New Roman" w:cs="Times New Roman"/>
          <w:sz w:val="24"/>
          <w:szCs w:val="24"/>
        </w:rPr>
        <w:t>the</w:t>
      </w:r>
      <w:r>
        <w:rPr>
          <w:rFonts w:ascii="Times New Roman" w:hAnsi="Times New Roman" w:cs="Times New Roman"/>
          <w:sz w:val="24"/>
          <w:szCs w:val="24"/>
        </w:rPr>
        <w:t xml:space="preserve"> </w:t>
      </w:r>
      <w:r w:rsidRPr="0087121C">
        <w:rPr>
          <w:rFonts w:ascii="Times New Roman" w:hAnsi="Times New Roman" w:cs="Times New Roman"/>
          <w:sz w:val="24"/>
          <w:szCs w:val="24"/>
        </w:rPr>
        <w:t>revaluation amount after adjustment of the depreciation on the revaluation amount relatable to such asset. This has been explained by an illustration as under:</w:t>
      </w:r>
    </w:p>
    <w:p w:rsidR="0087121C" w:rsidRPr="0087121C" w:rsidRDefault="0087121C" w:rsidP="0087121C">
      <w:pPr>
        <w:pStyle w:val="BodyText"/>
        <w:spacing w:before="4"/>
        <w:jc w:val="both"/>
        <w:rPr>
          <w:rFonts w:ascii="Times New Roman" w:hAnsi="Times New Roman" w:cs="Times New Roman"/>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1747"/>
        <w:gridCol w:w="1742"/>
        <w:gridCol w:w="1747"/>
      </w:tblGrid>
      <w:tr w:rsidR="0087121C" w:rsidRPr="0087121C" w:rsidTr="0087121C">
        <w:trPr>
          <w:trHeight w:val="2092"/>
        </w:trPr>
        <w:tc>
          <w:tcPr>
            <w:tcW w:w="3638" w:type="dxa"/>
            <w:tcBorders>
              <w:bottom w:val="single" w:sz="2" w:space="0" w:color="000000"/>
            </w:tcBorders>
            <w:shd w:val="clear" w:color="auto" w:fill="ADA9A9"/>
          </w:tcPr>
          <w:p w:rsidR="0087121C" w:rsidRPr="0087121C" w:rsidRDefault="0087121C" w:rsidP="0087121C">
            <w:pPr>
              <w:pStyle w:val="TableParagraph"/>
              <w:jc w:val="both"/>
              <w:rPr>
                <w:rFonts w:ascii="Times New Roman" w:hAnsi="Times New Roman" w:cs="Times New Roman"/>
                <w:sz w:val="24"/>
                <w:szCs w:val="24"/>
              </w:rPr>
            </w:pPr>
          </w:p>
          <w:p w:rsidR="0087121C" w:rsidRPr="0087121C" w:rsidRDefault="0087121C" w:rsidP="0087121C">
            <w:pPr>
              <w:pStyle w:val="TableParagraph"/>
              <w:jc w:val="both"/>
              <w:rPr>
                <w:rFonts w:ascii="Times New Roman" w:hAnsi="Times New Roman" w:cs="Times New Roman"/>
                <w:sz w:val="24"/>
                <w:szCs w:val="24"/>
              </w:rPr>
            </w:pPr>
          </w:p>
          <w:p w:rsidR="0087121C" w:rsidRPr="0087121C" w:rsidRDefault="0087121C" w:rsidP="0087121C">
            <w:pPr>
              <w:pStyle w:val="TableParagraph"/>
              <w:spacing w:before="11"/>
              <w:jc w:val="both"/>
              <w:rPr>
                <w:rFonts w:ascii="Times New Roman" w:hAnsi="Times New Roman" w:cs="Times New Roman"/>
                <w:sz w:val="24"/>
                <w:szCs w:val="24"/>
              </w:rPr>
            </w:pPr>
          </w:p>
          <w:p w:rsidR="0087121C" w:rsidRPr="0087121C" w:rsidRDefault="0087121C" w:rsidP="0087121C">
            <w:pPr>
              <w:pStyle w:val="TableParagraph"/>
              <w:ind w:left="105"/>
              <w:jc w:val="both"/>
              <w:rPr>
                <w:rFonts w:ascii="Times New Roman" w:hAnsi="Times New Roman" w:cs="Times New Roman"/>
                <w:b/>
                <w:sz w:val="24"/>
                <w:szCs w:val="24"/>
              </w:rPr>
            </w:pPr>
            <w:r w:rsidRPr="0087121C">
              <w:rPr>
                <w:rFonts w:ascii="Times New Roman" w:hAnsi="Times New Roman" w:cs="Times New Roman"/>
                <w:b/>
                <w:sz w:val="24"/>
                <w:szCs w:val="24"/>
              </w:rPr>
              <w:t>Particulars</w:t>
            </w:r>
          </w:p>
        </w:tc>
        <w:tc>
          <w:tcPr>
            <w:tcW w:w="1747" w:type="dxa"/>
            <w:tcBorders>
              <w:bottom w:val="single" w:sz="2" w:space="0" w:color="000000"/>
            </w:tcBorders>
            <w:shd w:val="clear" w:color="auto" w:fill="ADA9A9"/>
          </w:tcPr>
          <w:p w:rsidR="0087121C" w:rsidRPr="0087121C" w:rsidRDefault="0087121C" w:rsidP="0087121C">
            <w:pPr>
              <w:pStyle w:val="TableParagraph"/>
              <w:jc w:val="both"/>
              <w:rPr>
                <w:rFonts w:ascii="Times New Roman" w:hAnsi="Times New Roman" w:cs="Times New Roman"/>
                <w:sz w:val="24"/>
                <w:szCs w:val="24"/>
              </w:rPr>
            </w:pPr>
          </w:p>
          <w:p w:rsidR="0087121C" w:rsidRPr="0087121C" w:rsidRDefault="0087121C" w:rsidP="0087121C">
            <w:pPr>
              <w:pStyle w:val="TableParagraph"/>
              <w:jc w:val="both"/>
              <w:rPr>
                <w:rFonts w:ascii="Times New Roman" w:hAnsi="Times New Roman" w:cs="Times New Roman"/>
                <w:sz w:val="24"/>
                <w:szCs w:val="24"/>
              </w:rPr>
            </w:pPr>
          </w:p>
          <w:p w:rsidR="0087121C" w:rsidRPr="0087121C" w:rsidRDefault="0087121C" w:rsidP="0087121C">
            <w:pPr>
              <w:pStyle w:val="TableParagraph"/>
              <w:spacing w:before="207" w:line="283" w:lineRule="auto"/>
              <w:ind w:left="100" w:right="128"/>
              <w:jc w:val="both"/>
              <w:rPr>
                <w:rFonts w:ascii="Times New Roman" w:hAnsi="Times New Roman" w:cs="Times New Roman"/>
                <w:b/>
                <w:sz w:val="24"/>
                <w:szCs w:val="24"/>
              </w:rPr>
            </w:pPr>
            <w:r w:rsidRPr="0087121C">
              <w:rPr>
                <w:rFonts w:ascii="Times New Roman" w:hAnsi="Times New Roman" w:cs="Times New Roman"/>
                <w:b/>
                <w:sz w:val="24"/>
                <w:szCs w:val="24"/>
              </w:rPr>
              <w:t>Erstwhile Indian GAAP</w:t>
            </w:r>
          </w:p>
        </w:tc>
        <w:tc>
          <w:tcPr>
            <w:tcW w:w="1742" w:type="dxa"/>
            <w:tcBorders>
              <w:bottom w:val="single" w:sz="2" w:space="0" w:color="000000"/>
            </w:tcBorders>
            <w:shd w:val="clear" w:color="auto" w:fill="ADA9A9"/>
          </w:tcPr>
          <w:p w:rsidR="0087121C" w:rsidRPr="0087121C" w:rsidRDefault="0087121C" w:rsidP="0087121C">
            <w:pPr>
              <w:pStyle w:val="TableParagraph"/>
              <w:spacing w:before="159" w:line="283" w:lineRule="auto"/>
              <w:ind w:left="101" w:right="147"/>
              <w:jc w:val="both"/>
              <w:rPr>
                <w:rFonts w:ascii="Times New Roman" w:hAnsi="Times New Roman" w:cs="Times New Roman"/>
                <w:b/>
                <w:sz w:val="24"/>
                <w:szCs w:val="24"/>
              </w:rPr>
            </w:pPr>
            <w:r w:rsidRPr="0087121C">
              <w:rPr>
                <w:rFonts w:ascii="Times New Roman" w:hAnsi="Times New Roman" w:cs="Times New Roman"/>
                <w:b/>
                <w:sz w:val="24"/>
                <w:szCs w:val="24"/>
              </w:rPr>
              <w:t>Ind-AS (considering fair value/revaluati on adjustment on PPE)</w:t>
            </w:r>
          </w:p>
        </w:tc>
        <w:tc>
          <w:tcPr>
            <w:tcW w:w="1747" w:type="dxa"/>
            <w:tcBorders>
              <w:bottom w:val="single" w:sz="2" w:space="0" w:color="000000"/>
            </w:tcBorders>
            <w:shd w:val="clear" w:color="auto" w:fill="ADA9A9"/>
          </w:tcPr>
          <w:p w:rsidR="0087121C" w:rsidRPr="0087121C" w:rsidRDefault="0087121C" w:rsidP="0087121C">
            <w:pPr>
              <w:pStyle w:val="TableParagraph"/>
              <w:spacing w:before="10" w:line="283" w:lineRule="auto"/>
              <w:ind w:left="106" w:right="137"/>
              <w:jc w:val="both"/>
              <w:rPr>
                <w:rFonts w:ascii="Times New Roman" w:hAnsi="Times New Roman" w:cs="Times New Roman"/>
                <w:b/>
                <w:sz w:val="24"/>
                <w:szCs w:val="24"/>
              </w:rPr>
            </w:pPr>
            <w:r w:rsidRPr="0087121C">
              <w:rPr>
                <w:rFonts w:ascii="Times New Roman" w:hAnsi="Times New Roman" w:cs="Times New Roman"/>
                <w:b/>
                <w:sz w:val="24"/>
                <w:szCs w:val="24"/>
              </w:rPr>
              <w:t>Fair Value/Revaluat ion Adjustments and corresponding</w:t>
            </w:r>
          </w:p>
          <w:p w:rsidR="0087121C" w:rsidRPr="0087121C" w:rsidRDefault="0087121C" w:rsidP="0087121C">
            <w:pPr>
              <w:pStyle w:val="TableParagraph"/>
              <w:spacing w:line="252" w:lineRule="exact"/>
              <w:ind w:left="106"/>
              <w:jc w:val="both"/>
              <w:rPr>
                <w:rFonts w:ascii="Times New Roman" w:hAnsi="Times New Roman" w:cs="Times New Roman"/>
                <w:b/>
                <w:sz w:val="24"/>
                <w:szCs w:val="24"/>
              </w:rPr>
            </w:pPr>
            <w:r w:rsidRPr="0087121C">
              <w:rPr>
                <w:rFonts w:ascii="Times New Roman" w:hAnsi="Times New Roman" w:cs="Times New Roman"/>
                <w:b/>
                <w:sz w:val="24"/>
                <w:szCs w:val="24"/>
              </w:rPr>
              <w:t>depreciation</w:t>
            </w:r>
          </w:p>
        </w:tc>
      </w:tr>
      <w:tr w:rsidR="0087121C" w:rsidRPr="0087121C" w:rsidTr="0087121C">
        <w:trPr>
          <w:trHeight w:val="599"/>
        </w:trPr>
        <w:tc>
          <w:tcPr>
            <w:tcW w:w="3638" w:type="dxa"/>
            <w:tcBorders>
              <w:top w:val="single" w:sz="2" w:space="0" w:color="000000"/>
            </w:tcBorders>
          </w:tcPr>
          <w:p w:rsidR="0087121C" w:rsidRPr="0087121C" w:rsidRDefault="0087121C" w:rsidP="0087121C">
            <w:pPr>
              <w:pStyle w:val="TableParagraph"/>
              <w:spacing w:before="5"/>
              <w:ind w:left="105"/>
              <w:jc w:val="both"/>
              <w:rPr>
                <w:rFonts w:ascii="Times New Roman" w:hAnsi="Times New Roman" w:cs="Times New Roman"/>
                <w:sz w:val="24"/>
                <w:szCs w:val="24"/>
              </w:rPr>
            </w:pPr>
            <w:r w:rsidRPr="0087121C">
              <w:rPr>
                <w:rFonts w:ascii="Times New Roman" w:hAnsi="Times New Roman" w:cs="Times New Roman"/>
                <w:sz w:val="24"/>
                <w:szCs w:val="24"/>
              </w:rPr>
              <w:t>WDV/Deemed Cost as on 1 April</w:t>
            </w:r>
          </w:p>
          <w:p w:rsidR="0087121C" w:rsidRPr="0087121C" w:rsidRDefault="0087121C" w:rsidP="0087121C">
            <w:pPr>
              <w:pStyle w:val="TableParagraph"/>
              <w:spacing w:before="50"/>
              <w:ind w:left="105"/>
              <w:jc w:val="both"/>
              <w:rPr>
                <w:rFonts w:ascii="Times New Roman" w:hAnsi="Times New Roman" w:cs="Times New Roman"/>
                <w:sz w:val="24"/>
                <w:szCs w:val="24"/>
              </w:rPr>
            </w:pPr>
            <w:r w:rsidRPr="0087121C">
              <w:rPr>
                <w:rFonts w:ascii="Times New Roman" w:hAnsi="Times New Roman" w:cs="Times New Roman"/>
                <w:sz w:val="24"/>
                <w:szCs w:val="24"/>
              </w:rPr>
              <w:t>2015</w:t>
            </w:r>
          </w:p>
        </w:tc>
        <w:tc>
          <w:tcPr>
            <w:tcW w:w="1747" w:type="dxa"/>
            <w:tcBorders>
              <w:top w:val="single" w:sz="2" w:space="0" w:color="000000"/>
            </w:tcBorders>
          </w:tcPr>
          <w:p w:rsidR="0087121C" w:rsidRPr="0087121C" w:rsidRDefault="0087121C" w:rsidP="0087121C">
            <w:pPr>
              <w:pStyle w:val="TableParagraph"/>
              <w:spacing w:before="159"/>
              <w:ind w:right="92"/>
              <w:jc w:val="both"/>
              <w:rPr>
                <w:rFonts w:ascii="Times New Roman" w:hAnsi="Times New Roman" w:cs="Times New Roman"/>
                <w:sz w:val="24"/>
                <w:szCs w:val="24"/>
              </w:rPr>
            </w:pPr>
            <w:r w:rsidRPr="0087121C">
              <w:rPr>
                <w:rFonts w:ascii="Times New Roman" w:hAnsi="Times New Roman" w:cs="Times New Roman"/>
                <w:sz w:val="24"/>
                <w:szCs w:val="24"/>
              </w:rPr>
              <w:t>100</w:t>
            </w:r>
          </w:p>
        </w:tc>
        <w:tc>
          <w:tcPr>
            <w:tcW w:w="1742" w:type="dxa"/>
            <w:tcBorders>
              <w:top w:val="single" w:sz="2" w:space="0" w:color="000000"/>
            </w:tcBorders>
          </w:tcPr>
          <w:p w:rsidR="0087121C" w:rsidRPr="0087121C" w:rsidRDefault="0087121C" w:rsidP="0087121C">
            <w:pPr>
              <w:pStyle w:val="TableParagraph"/>
              <w:spacing w:before="159"/>
              <w:ind w:right="85"/>
              <w:jc w:val="both"/>
              <w:rPr>
                <w:rFonts w:ascii="Times New Roman" w:hAnsi="Times New Roman" w:cs="Times New Roman"/>
                <w:sz w:val="24"/>
                <w:szCs w:val="24"/>
              </w:rPr>
            </w:pPr>
            <w:r w:rsidRPr="0087121C">
              <w:rPr>
                <w:rFonts w:ascii="Times New Roman" w:hAnsi="Times New Roman" w:cs="Times New Roman"/>
                <w:sz w:val="24"/>
                <w:szCs w:val="24"/>
              </w:rPr>
              <w:t>1000</w:t>
            </w:r>
          </w:p>
        </w:tc>
        <w:tc>
          <w:tcPr>
            <w:tcW w:w="1747" w:type="dxa"/>
            <w:tcBorders>
              <w:top w:val="single" w:sz="2" w:space="0" w:color="000000"/>
            </w:tcBorders>
          </w:tcPr>
          <w:p w:rsidR="0087121C" w:rsidRPr="0087121C" w:rsidRDefault="0087121C" w:rsidP="0087121C">
            <w:pPr>
              <w:pStyle w:val="TableParagraph"/>
              <w:spacing w:before="159"/>
              <w:ind w:right="85"/>
              <w:jc w:val="both"/>
              <w:rPr>
                <w:rFonts w:ascii="Times New Roman" w:hAnsi="Times New Roman" w:cs="Times New Roman"/>
                <w:sz w:val="24"/>
                <w:szCs w:val="24"/>
              </w:rPr>
            </w:pPr>
            <w:r w:rsidRPr="0087121C">
              <w:rPr>
                <w:rFonts w:ascii="Times New Roman" w:hAnsi="Times New Roman" w:cs="Times New Roman"/>
                <w:sz w:val="24"/>
                <w:szCs w:val="24"/>
              </w:rPr>
              <w:t>900</w:t>
            </w:r>
          </w:p>
        </w:tc>
      </w:tr>
      <w:tr w:rsidR="0087121C" w:rsidRPr="0087121C" w:rsidTr="0087121C">
        <w:trPr>
          <w:trHeight w:val="594"/>
        </w:trPr>
        <w:tc>
          <w:tcPr>
            <w:tcW w:w="3638" w:type="dxa"/>
          </w:tcPr>
          <w:p w:rsidR="0087121C" w:rsidRPr="0087121C" w:rsidRDefault="0087121C" w:rsidP="0087121C">
            <w:pPr>
              <w:pStyle w:val="TableParagraph"/>
              <w:spacing w:before="5"/>
              <w:ind w:left="105"/>
              <w:jc w:val="both"/>
              <w:rPr>
                <w:rFonts w:ascii="Times New Roman" w:hAnsi="Times New Roman" w:cs="Times New Roman"/>
                <w:sz w:val="24"/>
                <w:szCs w:val="24"/>
              </w:rPr>
            </w:pPr>
            <w:r w:rsidRPr="0087121C">
              <w:rPr>
                <w:rFonts w:ascii="Times New Roman" w:hAnsi="Times New Roman" w:cs="Times New Roman"/>
                <w:sz w:val="24"/>
                <w:szCs w:val="24"/>
              </w:rPr>
              <w:t>Depreciation @ 10% for F.Y. 2015-</w:t>
            </w:r>
          </w:p>
          <w:p w:rsidR="0087121C" w:rsidRPr="0087121C" w:rsidRDefault="0087121C" w:rsidP="0087121C">
            <w:pPr>
              <w:pStyle w:val="TableParagraph"/>
              <w:spacing w:before="45"/>
              <w:ind w:left="105"/>
              <w:jc w:val="both"/>
              <w:rPr>
                <w:rFonts w:ascii="Times New Roman" w:hAnsi="Times New Roman" w:cs="Times New Roman"/>
                <w:sz w:val="24"/>
                <w:szCs w:val="24"/>
              </w:rPr>
            </w:pPr>
            <w:r w:rsidRPr="0087121C">
              <w:rPr>
                <w:rFonts w:ascii="Times New Roman" w:hAnsi="Times New Roman" w:cs="Times New Roman"/>
                <w:sz w:val="24"/>
                <w:szCs w:val="24"/>
              </w:rPr>
              <w:t>16</w:t>
            </w:r>
          </w:p>
        </w:tc>
        <w:tc>
          <w:tcPr>
            <w:tcW w:w="1747" w:type="dxa"/>
          </w:tcPr>
          <w:p w:rsidR="0087121C" w:rsidRPr="0087121C" w:rsidRDefault="0087121C" w:rsidP="0087121C">
            <w:pPr>
              <w:pStyle w:val="TableParagraph"/>
              <w:spacing w:before="154"/>
              <w:ind w:right="91"/>
              <w:jc w:val="both"/>
              <w:rPr>
                <w:rFonts w:ascii="Times New Roman" w:hAnsi="Times New Roman" w:cs="Times New Roman"/>
                <w:sz w:val="24"/>
                <w:szCs w:val="24"/>
              </w:rPr>
            </w:pPr>
            <w:r w:rsidRPr="0087121C">
              <w:rPr>
                <w:rFonts w:ascii="Times New Roman" w:hAnsi="Times New Roman" w:cs="Times New Roman"/>
                <w:sz w:val="24"/>
                <w:szCs w:val="24"/>
              </w:rPr>
              <w:t>10</w:t>
            </w:r>
          </w:p>
        </w:tc>
        <w:tc>
          <w:tcPr>
            <w:tcW w:w="1742" w:type="dxa"/>
          </w:tcPr>
          <w:p w:rsidR="0087121C" w:rsidRPr="0087121C" w:rsidRDefault="0087121C" w:rsidP="0087121C">
            <w:pPr>
              <w:pStyle w:val="TableParagraph"/>
              <w:spacing w:before="154"/>
              <w:ind w:right="85"/>
              <w:jc w:val="both"/>
              <w:rPr>
                <w:rFonts w:ascii="Times New Roman" w:hAnsi="Times New Roman" w:cs="Times New Roman"/>
                <w:sz w:val="24"/>
                <w:szCs w:val="24"/>
              </w:rPr>
            </w:pPr>
            <w:r w:rsidRPr="0087121C">
              <w:rPr>
                <w:rFonts w:ascii="Times New Roman" w:hAnsi="Times New Roman" w:cs="Times New Roman"/>
                <w:sz w:val="24"/>
                <w:szCs w:val="24"/>
              </w:rPr>
              <w:t>100</w:t>
            </w:r>
          </w:p>
        </w:tc>
        <w:tc>
          <w:tcPr>
            <w:tcW w:w="1747" w:type="dxa"/>
          </w:tcPr>
          <w:p w:rsidR="0087121C" w:rsidRPr="0087121C" w:rsidRDefault="0087121C" w:rsidP="0087121C">
            <w:pPr>
              <w:pStyle w:val="TableParagraph"/>
              <w:spacing w:before="154"/>
              <w:ind w:right="85"/>
              <w:jc w:val="both"/>
              <w:rPr>
                <w:rFonts w:ascii="Times New Roman" w:hAnsi="Times New Roman" w:cs="Times New Roman"/>
                <w:sz w:val="24"/>
                <w:szCs w:val="24"/>
              </w:rPr>
            </w:pPr>
            <w:r w:rsidRPr="0087121C">
              <w:rPr>
                <w:rFonts w:ascii="Times New Roman" w:hAnsi="Times New Roman" w:cs="Times New Roman"/>
                <w:sz w:val="24"/>
                <w:szCs w:val="24"/>
              </w:rPr>
              <w:t>90</w:t>
            </w:r>
          </w:p>
        </w:tc>
      </w:tr>
      <w:tr w:rsidR="0087121C" w:rsidRPr="0087121C" w:rsidTr="0087121C">
        <w:trPr>
          <w:trHeight w:val="297"/>
        </w:trPr>
        <w:tc>
          <w:tcPr>
            <w:tcW w:w="3638" w:type="dxa"/>
          </w:tcPr>
          <w:p w:rsidR="0087121C" w:rsidRPr="0087121C" w:rsidRDefault="0087121C" w:rsidP="0087121C">
            <w:pPr>
              <w:pStyle w:val="TableParagraph"/>
              <w:spacing w:before="5"/>
              <w:ind w:left="105"/>
              <w:jc w:val="both"/>
              <w:rPr>
                <w:rFonts w:ascii="Times New Roman" w:hAnsi="Times New Roman" w:cs="Times New Roman"/>
                <w:sz w:val="24"/>
                <w:szCs w:val="24"/>
              </w:rPr>
            </w:pPr>
            <w:r w:rsidRPr="0087121C">
              <w:rPr>
                <w:rFonts w:ascii="Times New Roman" w:hAnsi="Times New Roman" w:cs="Times New Roman"/>
                <w:sz w:val="24"/>
                <w:szCs w:val="24"/>
              </w:rPr>
              <w:t>WDV as on 1 April 2016</w:t>
            </w:r>
          </w:p>
        </w:tc>
        <w:tc>
          <w:tcPr>
            <w:tcW w:w="1747" w:type="dxa"/>
          </w:tcPr>
          <w:p w:rsidR="0087121C" w:rsidRPr="0087121C" w:rsidRDefault="0087121C" w:rsidP="0087121C">
            <w:pPr>
              <w:pStyle w:val="TableParagraph"/>
              <w:spacing w:before="5"/>
              <w:ind w:right="91"/>
              <w:jc w:val="both"/>
              <w:rPr>
                <w:rFonts w:ascii="Times New Roman" w:hAnsi="Times New Roman" w:cs="Times New Roman"/>
                <w:sz w:val="24"/>
                <w:szCs w:val="24"/>
              </w:rPr>
            </w:pPr>
            <w:r w:rsidRPr="0087121C">
              <w:rPr>
                <w:rFonts w:ascii="Times New Roman" w:hAnsi="Times New Roman" w:cs="Times New Roman"/>
                <w:sz w:val="24"/>
                <w:szCs w:val="24"/>
              </w:rPr>
              <w:t>90</w:t>
            </w:r>
          </w:p>
        </w:tc>
        <w:tc>
          <w:tcPr>
            <w:tcW w:w="1742" w:type="dxa"/>
          </w:tcPr>
          <w:p w:rsidR="0087121C" w:rsidRPr="0087121C" w:rsidRDefault="0087121C" w:rsidP="0087121C">
            <w:pPr>
              <w:pStyle w:val="TableParagraph"/>
              <w:spacing w:before="5"/>
              <w:ind w:right="85"/>
              <w:jc w:val="both"/>
              <w:rPr>
                <w:rFonts w:ascii="Times New Roman" w:hAnsi="Times New Roman" w:cs="Times New Roman"/>
                <w:sz w:val="24"/>
                <w:szCs w:val="24"/>
              </w:rPr>
            </w:pPr>
            <w:r w:rsidRPr="0087121C">
              <w:rPr>
                <w:rFonts w:ascii="Times New Roman" w:hAnsi="Times New Roman" w:cs="Times New Roman"/>
                <w:sz w:val="24"/>
                <w:szCs w:val="24"/>
              </w:rPr>
              <w:t>900</w:t>
            </w:r>
          </w:p>
        </w:tc>
        <w:tc>
          <w:tcPr>
            <w:tcW w:w="1747" w:type="dxa"/>
          </w:tcPr>
          <w:p w:rsidR="0087121C" w:rsidRPr="0087121C" w:rsidRDefault="0087121C" w:rsidP="0087121C">
            <w:pPr>
              <w:pStyle w:val="TableParagraph"/>
              <w:spacing w:before="5"/>
              <w:ind w:right="85"/>
              <w:jc w:val="both"/>
              <w:rPr>
                <w:rFonts w:ascii="Times New Roman" w:hAnsi="Times New Roman" w:cs="Times New Roman"/>
                <w:sz w:val="24"/>
                <w:szCs w:val="24"/>
              </w:rPr>
            </w:pPr>
            <w:r w:rsidRPr="0087121C">
              <w:rPr>
                <w:rFonts w:ascii="Times New Roman" w:hAnsi="Times New Roman" w:cs="Times New Roman"/>
                <w:sz w:val="24"/>
                <w:szCs w:val="24"/>
              </w:rPr>
              <w:t>810</w:t>
            </w:r>
          </w:p>
        </w:tc>
      </w:tr>
      <w:tr w:rsidR="0087121C" w:rsidRPr="0087121C" w:rsidTr="0087121C">
        <w:trPr>
          <w:trHeight w:val="599"/>
        </w:trPr>
        <w:tc>
          <w:tcPr>
            <w:tcW w:w="3638" w:type="dxa"/>
          </w:tcPr>
          <w:p w:rsidR="0087121C" w:rsidRPr="0087121C" w:rsidRDefault="0087121C" w:rsidP="0087121C">
            <w:pPr>
              <w:pStyle w:val="TableParagraph"/>
              <w:spacing w:before="1"/>
              <w:ind w:left="105"/>
              <w:jc w:val="both"/>
              <w:rPr>
                <w:rFonts w:ascii="Times New Roman" w:hAnsi="Times New Roman" w:cs="Times New Roman"/>
                <w:sz w:val="24"/>
                <w:szCs w:val="24"/>
              </w:rPr>
            </w:pPr>
            <w:r w:rsidRPr="0087121C">
              <w:rPr>
                <w:rFonts w:ascii="Times New Roman" w:hAnsi="Times New Roman" w:cs="Times New Roman"/>
                <w:sz w:val="24"/>
                <w:szCs w:val="24"/>
              </w:rPr>
              <w:t>Depreciation @ 10% for F.Y. 2016-</w:t>
            </w:r>
          </w:p>
          <w:p w:rsidR="0087121C" w:rsidRPr="0087121C" w:rsidRDefault="0087121C" w:rsidP="0087121C">
            <w:pPr>
              <w:pStyle w:val="TableParagraph"/>
              <w:spacing w:before="44"/>
              <w:ind w:left="105"/>
              <w:jc w:val="both"/>
              <w:rPr>
                <w:rFonts w:ascii="Times New Roman" w:hAnsi="Times New Roman" w:cs="Times New Roman"/>
                <w:sz w:val="24"/>
                <w:szCs w:val="24"/>
              </w:rPr>
            </w:pPr>
            <w:r w:rsidRPr="0087121C">
              <w:rPr>
                <w:rFonts w:ascii="Times New Roman" w:hAnsi="Times New Roman" w:cs="Times New Roman"/>
                <w:sz w:val="24"/>
                <w:szCs w:val="24"/>
              </w:rPr>
              <w:t>17</w:t>
            </w:r>
          </w:p>
        </w:tc>
        <w:tc>
          <w:tcPr>
            <w:tcW w:w="1747" w:type="dxa"/>
          </w:tcPr>
          <w:p w:rsidR="0087121C" w:rsidRPr="0087121C" w:rsidRDefault="0087121C" w:rsidP="0087121C">
            <w:pPr>
              <w:pStyle w:val="TableParagraph"/>
              <w:spacing w:before="149"/>
              <w:ind w:right="91"/>
              <w:jc w:val="both"/>
              <w:rPr>
                <w:rFonts w:ascii="Times New Roman" w:hAnsi="Times New Roman" w:cs="Times New Roman"/>
                <w:sz w:val="24"/>
                <w:szCs w:val="24"/>
              </w:rPr>
            </w:pPr>
            <w:r w:rsidRPr="0087121C">
              <w:rPr>
                <w:rFonts w:ascii="Times New Roman" w:hAnsi="Times New Roman" w:cs="Times New Roman"/>
                <w:w w:val="102"/>
                <w:sz w:val="24"/>
                <w:szCs w:val="24"/>
              </w:rPr>
              <w:t>9</w:t>
            </w:r>
          </w:p>
        </w:tc>
        <w:tc>
          <w:tcPr>
            <w:tcW w:w="1742" w:type="dxa"/>
          </w:tcPr>
          <w:p w:rsidR="0087121C" w:rsidRPr="0087121C" w:rsidRDefault="0087121C" w:rsidP="0087121C">
            <w:pPr>
              <w:pStyle w:val="TableParagraph"/>
              <w:spacing w:before="149"/>
              <w:ind w:right="85"/>
              <w:jc w:val="both"/>
              <w:rPr>
                <w:rFonts w:ascii="Times New Roman" w:hAnsi="Times New Roman" w:cs="Times New Roman"/>
                <w:sz w:val="24"/>
                <w:szCs w:val="24"/>
              </w:rPr>
            </w:pPr>
            <w:r w:rsidRPr="0087121C">
              <w:rPr>
                <w:rFonts w:ascii="Times New Roman" w:hAnsi="Times New Roman" w:cs="Times New Roman"/>
                <w:sz w:val="24"/>
                <w:szCs w:val="24"/>
              </w:rPr>
              <w:t>90</w:t>
            </w:r>
          </w:p>
        </w:tc>
        <w:tc>
          <w:tcPr>
            <w:tcW w:w="1747" w:type="dxa"/>
          </w:tcPr>
          <w:p w:rsidR="0087121C" w:rsidRPr="0087121C" w:rsidRDefault="0087121C" w:rsidP="0087121C">
            <w:pPr>
              <w:pStyle w:val="TableParagraph"/>
              <w:spacing w:before="149"/>
              <w:ind w:right="85"/>
              <w:jc w:val="both"/>
              <w:rPr>
                <w:rFonts w:ascii="Times New Roman" w:hAnsi="Times New Roman" w:cs="Times New Roman"/>
                <w:sz w:val="24"/>
                <w:szCs w:val="24"/>
              </w:rPr>
            </w:pPr>
            <w:r w:rsidRPr="0087121C">
              <w:rPr>
                <w:rFonts w:ascii="Times New Roman" w:hAnsi="Times New Roman" w:cs="Times New Roman"/>
                <w:sz w:val="24"/>
                <w:szCs w:val="24"/>
              </w:rPr>
              <w:t>81</w:t>
            </w:r>
          </w:p>
        </w:tc>
      </w:tr>
      <w:tr w:rsidR="0087121C" w:rsidRPr="0087121C" w:rsidTr="0087121C">
        <w:trPr>
          <w:trHeight w:val="297"/>
        </w:trPr>
        <w:tc>
          <w:tcPr>
            <w:tcW w:w="3638" w:type="dxa"/>
          </w:tcPr>
          <w:p w:rsidR="0087121C" w:rsidRPr="0087121C" w:rsidRDefault="0087121C" w:rsidP="0087121C">
            <w:pPr>
              <w:pStyle w:val="TableParagraph"/>
              <w:spacing w:before="1"/>
              <w:ind w:left="105"/>
              <w:jc w:val="both"/>
              <w:rPr>
                <w:rFonts w:ascii="Times New Roman" w:hAnsi="Times New Roman" w:cs="Times New Roman"/>
                <w:sz w:val="24"/>
                <w:szCs w:val="24"/>
              </w:rPr>
            </w:pPr>
            <w:r w:rsidRPr="0087121C">
              <w:rPr>
                <w:rFonts w:ascii="Times New Roman" w:hAnsi="Times New Roman" w:cs="Times New Roman"/>
                <w:sz w:val="24"/>
                <w:szCs w:val="24"/>
              </w:rPr>
              <w:t>WDV as on 1 April 2017</w:t>
            </w:r>
          </w:p>
        </w:tc>
        <w:tc>
          <w:tcPr>
            <w:tcW w:w="1747" w:type="dxa"/>
          </w:tcPr>
          <w:p w:rsidR="0087121C" w:rsidRPr="0087121C" w:rsidRDefault="0087121C" w:rsidP="0087121C">
            <w:pPr>
              <w:pStyle w:val="TableParagraph"/>
              <w:spacing w:before="1"/>
              <w:ind w:right="91"/>
              <w:jc w:val="both"/>
              <w:rPr>
                <w:rFonts w:ascii="Times New Roman" w:hAnsi="Times New Roman" w:cs="Times New Roman"/>
                <w:sz w:val="24"/>
                <w:szCs w:val="24"/>
              </w:rPr>
            </w:pPr>
            <w:r w:rsidRPr="0087121C">
              <w:rPr>
                <w:rFonts w:ascii="Times New Roman" w:hAnsi="Times New Roman" w:cs="Times New Roman"/>
                <w:sz w:val="24"/>
                <w:szCs w:val="24"/>
              </w:rPr>
              <w:t>81</w:t>
            </w:r>
          </w:p>
        </w:tc>
        <w:tc>
          <w:tcPr>
            <w:tcW w:w="1742" w:type="dxa"/>
          </w:tcPr>
          <w:p w:rsidR="0087121C" w:rsidRPr="0087121C" w:rsidRDefault="0087121C" w:rsidP="0087121C">
            <w:pPr>
              <w:pStyle w:val="TableParagraph"/>
              <w:spacing w:before="1"/>
              <w:ind w:right="85"/>
              <w:jc w:val="both"/>
              <w:rPr>
                <w:rFonts w:ascii="Times New Roman" w:hAnsi="Times New Roman" w:cs="Times New Roman"/>
                <w:sz w:val="24"/>
                <w:szCs w:val="24"/>
              </w:rPr>
            </w:pPr>
            <w:r w:rsidRPr="0087121C">
              <w:rPr>
                <w:rFonts w:ascii="Times New Roman" w:hAnsi="Times New Roman" w:cs="Times New Roman"/>
                <w:sz w:val="24"/>
                <w:szCs w:val="24"/>
              </w:rPr>
              <w:t>810</w:t>
            </w:r>
          </w:p>
        </w:tc>
        <w:tc>
          <w:tcPr>
            <w:tcW w:w="1747" w:type="dxa"/>
            <w:shd w:val="clear" w:color="auto" w:fill="D8D8D8"/>
          </w:tcPr>
          <w:p w:rsidR="0087121C" w:rsidRPr="0087121C" w:rsidRDefault="0087121C" w:rsidP="0087121C">
            <w:pPr>
              <w:pStyle w:val="TableParagraph"/>
              <w:spacing w:before="1"/>
              <w:ind w:right="80"/>
              <w:jc w:val="both"/>
              <w:rPr>
                <w:rFonts w:ascii="Times New Roman" w:hAnsi="Times New Roman" w:cs="Times New Roman"/>
                <w:sz w:val="24"/>
                <w:szCs w:val="24"/>
              </w:rPr>
            </w:pPr>
            <w:r w:rsidRPr="0087121C">
              <w:rPr>
                <w:rFonts w:ascii="Times New Roman" w:hAnsi="Times New Roman" w:cs="Times New Roman"/>
                <w:color w:val="FF0000"/>
                <w:sz w:val="24"/>
                <w:szCs w:val="24"/>
              </w:rPr>
              <w:t>729*</w:t>
            </w:r>
          </w:p>
        </w:tc>
      </w:tr>
      <w:tr w:rsidR="0087121C" w:rsidRPr="0087121C" w:rsidTr="0087121C">
        <w:trPr>
          <w:trHeight w:val="297"/>
        </w:trPr>
        <w:tc>
          <w:tcPr>
            <w:tcW w:w="3638" w:type="dxa"/>
          </w:tcPr>
          <w:p w:rsidR="0087121C" w:rsidRPr="0087121C" w:rsidRDefault="0087121C" w:rsidP="0087121C">
            <w:pPr>
              <w:pStyle w:val="TableParagraph"/>
              <w:spacing w:before="1"/>
              <w:ind w:left="105"/>
              <w:jc w:val="both"/>
              <w:rPr>
                <w:rFonts w:ascii="Times New Roman" w:hAnsi="Times New Roman" w:cs="Times New Roman"/>
                <w:sz w:val="24"/>
                <w:szCs w:val="24"/>
              </w:rPr>
            </w:pPr>
            <w:r w:rsidRPr="0087121C">
              <w:rPr>
                <w:rFonts w:ascii="Times New Roman" w:hAnsi="Times New Roman" w:cs="Times New Roman"/>
                <w:sz w:val="24"/>
                <w:szCs w:val="24"/>
              </w:rPr>
              <w:t>Sale value as on 1 April 2017</w:t>
            </w:r>
          </w:p>
        </w:tc>
        <w:tc>
          <w:tcPr>
            <w:tcW w:w="1747" w:type="dxa"/>
          </w:tcPr>
          <w:p w:rsidR="0087121C" w:rsidRPr="0087121C" w:rsidRDefault="0087121C" w:rsidP="0087121C">
            <w:pPr>
              <w:pStyle w:val="TableParagraph"/>
              <w:spacing w:before="1"/>
              <w:ind w:right="92"/>
              <w:jc w:val="both"/>
              <w:rPr>
                <w:rFonts w:ascii="Times New Roman" w:hAnsi="Times New Roman" w:cs="Times New Roman"/>
                <w:sz w:val="24"/>
                <w:szCs w:val="24"/>
              </w:rPr>
            </w:pPr>
            <w:r w:rsidRPr="0087121C">
              <w:rPr>
                <w:rFonts w:ascii="Times New Roman" w:hAnsi="Times New Roman" w:cs="Times New Roman"/>
                <w:sz w:val="24"/>
                <w:szCs w:val="24"/>
              </w:rPr>
              <w:t>900</w:t>
            </w:r>
          </w:p>
        </w:tc>
        <w:tc>
          <w:tcPr>
            <w:tcW w:w="1742" w:type="dxa"/>
          </w:tcPr>
          <w:p w:rsidR="0087121C" w:rsidRPr="0087121C" w:rsidRDefault="0087121C" w:rsidP="0087121C">
            <w:pPr>
              <w:pStyle w:val="TableParagraph"/>
              <w:spacing w:before="1"/>
              <w:ind w:right="85"/>
              <w:jc w:val="both"/>
              <w:rPr>
                <w:rFonts w:ascii="Times New Roman" w:hAnsi="Times New Roman" w:cs="Times New Roman"/>
                <w:sz w:val="24"/>
                <w:szCs w:val="24"/>
              </w:rPr>
            </w:pPr>
            <w:r w:rsidRPr="0087121C">
              <w:rPr>
                <w:rFonts w:ascii="Times New Roman" w:hAnsi="Times New Roman" w:cs="Times New Roman"/>
                <w:sz w:val="24"/>
                <w:szCs w:val="24"/>
              </w:rPr>
              <w:t>900</w:t>
            </w:r>
          </w:p>
        </w:tc>
        <w:tc>
          <w:tcPr>
            <w:tcW w:w="1747" w:type="dxa"/>
          </w:tcPr>
          <w:p w:rsidR="0087121C" w:rsidRPr="0087121C" w:rsidRDefault="0087121C" w:rsidP="0087121C">
            <w:pPr>
              <w:pStyle w:val="TableParagraph"/>
              <w:jc w:val="both"/>
              <w:rPr>
                <w:rFonts w:ascii="Times New Roman" w:hAnsi="Times New Roman" w:cs="Times New Roman"/>
                <w:sz w:val="24"/>
                <w:szCs w:val="24"/>
              </w:rPr>
            </w:pPr>
          </w:p>
        </w:tc>
      </w:tr>
      <w:tr w:rsidR="0087121C" w:rsidRPr="0087121C" w:rsidTr="0087121C">
        <w:trPr>
          <w:trHeight w:val="407"/>
        </w:trPr>
        <w:tc>
          <w:tcPr>
            <w:tcW w:w="3638" w:type="dxa"/>
          </w:tcPr>
          <w:p w:rsidR="0087121C" w:rsidRPr="0087121C" w:rsidRDefault="0087121C" w:rsidP="0087121C">
            <w:pPr>
              <w:pStyle w:val="TableParagraph"/>
              <w:spacing w:before="53"/>
              <w:ind w:left="105"/>
              <w:jc w:val="both"/>
              <w:rPr>
                <w:rFonts w:ascii="Times New Roman" w:hAnsi="Times New Roman" w:cs="Times New Roman"/>
                <w:sz w:val="24"/>
                <w:szCs w:val="24"/>
              </w:rPr>
            </w:pPr>
            <w:r w:rsidRPr="0087121C">
              <w:rPr>
                <w:rFonts w:ascii="Times New Roman" w:hAnsi="Times New Roman" w:cs="Times New Roman"/>
                <w:sz w:val="24"/>
                <w:szCs w:val="24"/>
              </w:rPr>
              <w:t>Profit on sale credited to P&amp;L</w:t>
            </w:r>
          </w:p>
        </w:tc>
        <w:tc>
          <w:tcPr>
            <w:tcW w:w="1747" w:type="dxa"/>
          </w:tcPr>
          <w:p w:rsidR="0087121C" w:rsidRPr="0087121C" w:rsidRDefault="0087121C" w:rsidP="0087121C">
            <w:pPr>
              <w:pStyle w:val="TableParagraph"/>
              <w:spacing w:before="53"/>
              <w:ind w:right="92"/>
              <w:jc w:val="both"/>
              <w:rPr>
                <w:rFonts w:ascii="Times New Roman" w:hAnsi="Times New Roman" w:cs="Times New Roman"/>
                <w:sz w:val="24"/>
                <w:szCs w:val="24"/>
              </w:rPr>
            </w:pPr>
            <w:r w:rsidRPr="0087121C">
              <w:rPr>
                <w:rFonts w:ascii="Times New Roman" w:hAnsi="Times New Roman" w:cs="Times New Roman"/>
                <w:sz w:val="24"/>
                <w:szCs w:val="24"/>
              </w:rPr>
              <w:t>819</w:t>
            </w:r>
          </w:p>
        </w:tc>
        <w:tc>
          <w:tcPr>
            <w:tcW w:w="1742" w:type="dxa"/>
          </w:tcPr>
          <w:p w:rsidR="0087121C" w:rsidRPr="0087121C" w:rsidRDefault="0087121C" w:rsidP="0087121C">
            <w:pPr>
              <w:pStyle w:val="TableParagraph"/>
              <w:spacing w:before="53"/>
              <w:ind w:right="85"/>
              <w:jc w:val="both"/>
              <w:rPr>
                <w:rFonts w:ascii="Times New Roman" w:hAnsi="Times New Roman" w:cs="Times New Roman"/>
                <w:sz w:val="24"/>
                <w:szCs w:val="24"/>
              </w:rPr>
            </w:pPr>
            <w:r w:rsidRPr="0087121C">
              <w:rPr>
                <w:rFonts w:ascii="Times New Roman" w:hAnsi="Times New Roman" w:cs="Times New Roman"/>
                <w:sz w:val="24"/>
                <w:szCs w:val="24"/>
              </w:rPr>
              <w:t>90</w:t>
            </w:r>
          </w:p>
        </w:tc>
        <w:tc>
          <w:tcPr>
            <w:tcW w:w="1747" w:type="dxa"/>
          </w:tcPr>
          <w:p w:rsidR="0087121C" w:rsidRPr="0087121C" w:rsidRDefault="0087121C" w:rsidP="0087121C">
            <w:pPr>
              <w:pStyle w:val="TableParagraph"/>
              <w:jc w:val="both"/>
              <w:rPr>
                <w:rFonts w:ascii="Times New Roman" w:hAnsi="Times New Roman" w:cs="Times New Roman"/>
                <w:sz w:val="24"/>
                <w:szCs w:val="24"/>
              </w:rPr>
            </w:pPr>
          </w:p>
        </w:tc>
      </w:tr>
      <w:tr w:rsidR="0087121C" w:rsidRPr="0087121C" w:rsidTr="0087121C">
        <w:trPr>
          <w:trHeight w:val="892"/>
        </w:trPr>
        <w:tc>
          <w:tcPr>
            <w:tcW w:w="3638" w:type="dxa"/>
          </w:tcPr>
          <w:p w:rsidR="0087121C" w:rsidRPr="0087121C" w:rsidRDefault="0087121C" w:rsidP="0087121C">
            <w:pPr>
              <w:pStyle w:val="TableParagraph"/>
              <w:tabs>
                <w:tab w:val="left" w:pos="1002"/>
                <w:tab w:val="left" w:pos="1636"/>
                <w:tab w:val="left" w:pos="2840"/>
                <w:tab w:val="left" w:pos="3253"/>
              </w:tabs>
              <w:spacing w:before="5" w:line="283" w:lineRule="auto"/>
              <w:ind w:left="105" w:right="91"/>
              <w:jc w:val="both"/>
              <w:rPr>
                <w:rFonts w:ascii="Times New Roman" w:hAnsi="Times New Roman" w:cs="Times New Roman"/>
                <w:sz w:val="24"/>
                <w:szCs w:val="24"/>
              </w:rPr>
            </w:pPr>
            <w:r w:rsidRPr="0087121C">
              <w:rPr>
                <w:rFonts w:ascii="Times New Roman" w:hAnsi="Times New Roman" w:cs="Times New Roman"/>
                <w:sz w:val="24"/>
                <w:szCs w:val="24"/>
              </w:rPr>
              <w:t>Adjustment for MAT - revaluation amount</w:t>
            </w:r>
            <w:r w:rsidRPr="0087121C">
              <w:rPr>
                <w:rFonts w:ascii="Times New Roman" w:hAnsi="Times New Roman" w:cs="Times New Roman"/>
                <w:sz w:val="24"/>
                <w:szCs w:val="24"/>
              </w:rPr>
              <w:tab/>
              <w:t>after</w:t>
            </w:r>
            <w:r w:rsidRPr="0087121C">
              <w:rPr>
                <w:rFonts w:ascii="Times New Roman" w:hAnsi="Times New Roman" w:cs="Times New Roman"/>
                <w:sz w:val="24"/>
                <w:szCs w:val="24"/>
              </w:rPr>
              <w:tab/>
              <w:t>adjustment</w:t>
            </w:r>
            <w:r w:rsidRPr="0087121C">
              <w:rPr>
                <w:rFonts w:ascii="Times New Roman" w:hAnsi="Times New Roman" w:cs="Times New Roman"/>
                <w:sz w:val="24"/>
                <w:szCs w:val="24"/>
              </w:rPr>
              <w:tab/>
            </w:r>
            <w:r w:rsidRPr="0087121C">
              <w:rPr>
                <w:rFonts w:ascii="Times New Roman" w:hAnsi="Times New Roman" w:cs="Times New Roman"/>
                <w:spacing w:val="3"/>
                <w:sz w:val="24"/>
                <w:szCs w:val="24"/>
              </w:rPr>
              <w:t>of</w:t>
            </w:r>
            <w:r w:rsidRPr="0087121C">
              <w:rPr>
                <w:rFonts w:ascii="Times New Roman" w:hAnsi="Times New Roman" w:cs="Times New Roman"/>
                <w:spacing w:val="3"/>
                <w:sz w:val="24"/>
                <w:szCs w:val="24"/>
              </w:rPr>
              <w:tab/>
            </w:r>
            <w:r w:rsidRPr="0087121C">
              <w:rPr>
                <w:rFonts w:ascii="Times New Roman" w:hAnsi="Times New Roman" w:cs="Times New Roman"/>
                <w:spacing w:val="-6"/>
                <w:sz w:val="24"/>
                <w:szCs w:val="24"/>
              </w:rPr>
              <w:t>the</w:t>
            </w:r>
          </w:p>
          <w:p w:rsidR="0087121C" w:rsidRPr="0087121C" w:rsidRDefault="0087121C" w:rsidP="0087121C">
            <w:pPr>
              <w:pStyle w:val="TableParagraph"/>
              <w:spacing w:line="251" w:lineRule="exact"/>
              <w:ind w:left="105"/>
              <w:jc w:val="both"/>
              <w:rPr>
                <w:rFonts w:ascii="Times New Roman" w:hAnsi="Times New Roman" w:cs="Times New Roman"/>
                <w:sz w:val="24"/>
                <w:szCs w:val="24"/>
              </w:rPr>
            </w:pPr>
            <w:r w:rsidRPr="0087121C">
              <w:rPr>
                <w:rFonts w:ascii="Times New Roman" w:hAnsi="Times New Roman" w:cs="Times New Roman"/>
                <w:sz w:val="24"/>
                <w:szCs w:val="24"/>
              </w:rPr>
              <w:t>depreciation</w:t>
            </w:r>
          </w:p>
        </w:tc>
        <w:tc>
          <w:tcPr>
            <w:tcW w:w="1747" w:type="dxa"/>
          </w:tcPr>
          <w:p w:rsidR="0087121C" w:rsidRPr="0087121C" w:rsidRDefault="0087121C" w:rsidP="0087121C">
            <w:pPr>
              <w:pStyle w:val="TableParagraph"/>
              <w:spacing w:before="4"/>
              <w:jc w:val="both"/>
              <w:rPr>
                <w:rFonts w:ascii="Times New Roman" w:hAnsi="Times New Roman" w:cs="Times New Roman"/>
                <w:sz w:val="24"/>
                <w:szCs w:val="24"/>
              </w:rPr>
            </w:pPr>
          </w:p>
          <w:p w:rsidR="0087121C" w:rsidRPr="0087121C" w:rsidRDefault="0087121C" w:rsidP="0087121C">
            <w:pPr>
              <w:pStyle w:val="TableParagraph"/>
              <w:ind w:right="148"/>
              <w:jc w:val="both"/>
              <w:rPr>
                <w:rFonts w:ascii="Times New Roman" w:hAnsi="Times New Roman" w:cs="Times New Roman"/>
                <w:sz w:val="24"/>
                <w:szCs w:val="24"/>
              </w:rPr>
            </w:pPr>
            <w:r w:rsidRPr="0087121C">
              <w:rPr>
                <w:rFonts w:ascii="Times New Roman" w:hAnsi="Times New Roman" w:cs="Times New Roman"/>
                <w:w w:val="102"/>
                <w:sz w:val="24"/>
                <w:szCs w:val="24"/>
              </w:rPr>
              <w:t>0</w:t>
            </w:r>
          </w:p>
        </w:tc>
        <w:tc>
          <w:tcPr>
            <w:tcW w:w="1742" w:type="dxa"/>
            <w:shd w:val="clear" w:color="auto" w:fill="D8D8D8"/>
          </w:tcPr>
          <w:p w:rsidR="0087121C" w:rsidRPr="0087121C" w:rsidRDefault="0087121C" w:rsidP="0087121C">
            <w:pPr>
              <w:pStyle w:val="TableParagraph"/>
              <w:spacing w:before="4"/>
              <w:jc w:val="both"/>
              <w:rPr>
                <w:rFonts w:ascii="Times New Roman" w:hAnsi="Times New Roman" w:cs="Times New Roman"/>
                <w:sz w:val="24"/>
                <w:szCs w:val="24"/>
              </w:rPr>
            </w:pPr>
          </w:p>
          <w:p w:rsidR="0087121C" w:rsidRPr="0087121C" w:rsidRDefault="0087121C" w:rsidP="0087121C">
            <w:pPr>
              <w:pStyle w:val="TableParagraph"/>
              <w:ind w:right="81"/>
              <w:jc w:val="both"/>
              <w:rPr>
                <w:rFonts w:ascii="Times New Roman" w:hAnsi="Times New Roman" w:cs="Times New Roman"/>
                <w:sz w:val="24"/>
                <w:szCs w:val="24"/>
              </w:rPr>
            </w:pPr>
            <w:r w:rsidRPr="0087121C">
              <w:rPr>
                <w:rFonts w:ascii="Times New Roman" w:hAnsi="Times New Roman" w:cs="Times New Roman"/>
                <w:color w:val="FF0000"/>
                <w:sz w:val="24"/>
                <w:szCs w:val="24"/>
              </w:rPr>
              <w:t>729*</w:t>
            </w:r>
          </w:p>
        </w:tc>
        <w:tc>
          <w:tcPr>
            <w:tcW w:w="1747" w:type="dxa"/>
          </w:tcPr>
          <w:p w:rsidR="0087121C" w:rsidRPr="0087121C" w:rsidRDefault="0087121C" w:rsidP="0087121C">
            <w:pPr>
              <w:pStyle w:val="TableParagraph"/>
              <w:jc w:val="both"/>
              <w:rPr>
                <w:rFonts w:ascii="Times New Roman" w:hAnsi="Times New Roman" w:cs="Times New Roman"/>
                <w:sz w:val="24"/>
                <w:szCs w:val="24"/>
              </w:rPr>
            </w:pPr>
          </w:p>
        </w:tc>
      </w:tr>
      <w:tr w:rsidR="0087121C" w:rsidRPr="0087121C" w:rsidTr="0087121C">
        <w:trPr>
          <w:trHeight w:val="599"/>
        </w:trPr>
        <w:tc>
          <w:tcPr>
            <w:tcW w:w="3638" w:type="dxa"/>
          </w:tcPr>
          <w:p w:rsidR="0087121C" w:rsidRPr="0087121C" w:rsidRDefault="0087121C" w:rsidP="0087121C">
            <w:pPr>
              <w:pStyle w:val="TableParagraph"/>
              <w:spacing w:before="10"/>
              <w:ind w:left="105"/>
              <w:jc w:val="both"/>
              <w:rPr>
                <w:rFonts w:ascii="Times New Roman" w:hAnsi="Times New Roman" w:cs="Times New Roman"/>
                <w:b/>
                <w:sz w:val="24"/>
                <w:szCs w:val="24"/>
              </w:rPr>
            </w:pPr>
            <w:r w:rsidRPr="0087121C">
              <w:rPr>
                <w:rFonts w:ascii="Times New Roman" w:hAnsi="Times New Roman" w:cs="Times New Roman"/>
                <w:b/>
                <w:sz w:val="24"/>
                <w:szCs w:val="24"/>
              </w:rPr>
              <w:t>Profit on sale to be considered for</w:t>
            </w:r>
          </w:p>
          <w:p w:rsidR="0087121C" w:rsidRPr="0087121C" w:rsidRDefault="0087121C" w:rsidP="0087121C">
            <w:pPr>
              <w:pStyle w:val="TableParagraph"/>
              <w:spacing w:before="45"/>
              <w:ind w:left="105"/>
              <w:jc w:val="both"/>
              <w:rPr>
                <w:rFonts w:ascii="Times New Roman" w:hAnsi="Times New Roman" w:cs="Times New Roman"/>
                <w:b/>
                <w:sz w:val="24"/>
                <w:szCs w:val="24"/>
              </w:rPr>
            </w:pPr>
            <w:r w:rsidRPr="0087121C">
              <w:rPr>
                <w:rFonts w:ascii="Times New Roman" w:hAnsi="Times New Roman" w:cs="Times New Roman"/>
                <w:b/>
                <w:sz w:val="24"/>
                <w:szCs w:val="24"/>
              </w:rPr>
              <w:t>MAT</w:t>
            </w:r>
          </w:p>
        </w:tc>
        <w:tc>
          <w:tcPr>
            <w:tcW w:w="1747" w:type="dxa"/>
          </w:tcPr>
          <w:p w:rsidR="0087121C" w:rsidRPr="0087121C" w:rsidRDefault="0087121C" w:rsidP="0087121C">
            <w:pPr>
              <w:pStyle w:val="TableParagraph"/>
              <w:spacing w:before="159"/>
              <w:ind w:right="92"/>
              <w:jc w:val="both"/>
              <w:rPr>
                <w:rFonts w:ascii="Times New Roman" w:hAnsi="Times New Roman" w:cs="Times New Roman"/>
                <w:b/>
                <w:sz w:val="24"/>
                <w:szCs w:val="24"/>
              </w:rPr>
            </w:pPr>
            <w:r w:rsidRPr="0087121C">
              <w:rPr>
                <w:rFonts w:ascii="Times New Roman" w:hAnsi="Times New Roman" w:cs="Times New Roman"/>
                <w:b/>
                <w:sz w:val="24"/>
                <w:szCs w:val="24"/>
              </w:rPr>
              <w:t>819</w:t>
            </w:r>
          </w:p>
        </w:tc>
        <w:tc>
          <w:tcPr>
            <w:tcW w:w="1742" w:type="dxa"/>
          </w:tcPr>
          <w:p w:rsidR="0087121C" w:rsidRPr="0087121C" w:rsidRDefault="0087121C" w:rsidP="0087121C">
            <w:pPr>
              <w:pStyle w:val="TableParagraph"/>
              <w:spacing w:before="159"/>
              <w:ind w:right="85"/>
              <w:jc w:val="both"/>
              <w:rPr>
                <w:rFonts w:ascii="Times New Roman" w:hAnsi="Times New Roman" w:cs="Times New Roman"/>
                <w:b/>
                <w:sz w:val="24"/>
                <w:szCs w:val="24"/>
              </w:rPr>
            </w:pPr>
            <w:r w:rsidRPr="0087121C">
              <w:rPr>
                <w:rFonts w:ascii="Times New Roman" w:hAnsi="Times New Roman" w:cs="Times New Roman"/>
                <w:b/>
                <w:sz w:val="24"/>
                <w:szCs w:val="24"/>
              </w:rPr>
              <w:t>819</w:t>
            </w:r>
          </w:p>
        </w:tc>
        <w:tc>
          <w:tcPr>
            <w:tcW w:w="1747" w:type="dxa"/>
          </w:tcPr>
          <w:p w:rsidR="0087121C" w:rsidRPr="0087121C" w:rsidRDefault="0087121C" w:rsidP="0087121C">
            <w:pPr>
              <w:pStyle w:val="TableParagraph"/>
              <w:jc w:val="both"/>
              <w:rPr>
                <w:rFonts w:ascii="Times New Roman" w:hAnsi="Times New Roman" w:cs="Times New Roman"/>
                <w:sz w:val="24"/>
                <w:szCs w:val="24"/>
              </w:rPr>
            </w:pPr>
          </w:p>
        </w:tc>
      </w:tr>
    </w:tbl>
    <w:p w:rsidR="0087121C" w:rsidRPr="0087121C" w:rsidRDefault="0087121C" w:rsidP="0087121C">
      <w:pPr>
        <w:pStyle w:val="Heading1"/>
        <w:spacing w:before="121" w:line="283" w:lineRule="auto"/>
        <w:ind w:right="109"/>
        <w:jc w:val="both"/>
        <w:rPr>
          <w:rFonts w:ascii="Times New Roman" w:hAnsi="Times New Roman" w:cs="Times New Roman"/>
          <w:sz w:val="24"/>
          <w:szCs w:val="24"/>
        </w:rPr>
      </w:pPr>
      <w:r w:rsidRPr="0087121C">
        <w:rPr>
          <w:rFonts w:ascii="Times New Roman" w:hAnsi="Times New Roman" w:cs="Times New Roman"/>
          <w:sz w:val="24"/>
          <w:szCs w:val="24"/>
        </w:rPr>
        <w:t>Question 11: How should adjustments for service concession arrangements be treated for the purpose of computation of book profit under MAT?</w:t>
      </w:r>
    </w:p>
    <w:p w:rsidR="0087121C" w:rsidRPr="0087121C" w:rsidRDefault="0087121C" w:rsidP="0087121C">
      <w:pPr>
        <w:pStyle w:val="BodyText"/>
        <w:spacing w:before="108" w:line="283" w:lineRule="auto"/>
        <w:ind w:right="120"/>
        <w:jc w:val="both"/>
        <w:rPr>
          <w:rFonts w:ascii="Times New Roman" w:hAnsi="Times New Roman" w:cs="Times New Roman"/>
          <w:sz w:val="24"/>
          <w:szCs w:val="24"/>
        </w:rPr>
      </w:pPr>
      <w:r w:rsidRPr="0087121C">
        <w:rPr>
          <w:rFonts w:ascii="Times New Roman" w:hAnsi="Times New Roman" w:cs="Times New Roman"/>
          <w:sz w:val="24"/>
          <w:szCs w:val="24"/>
        </w:rPr>
        <w:t>Answer: Adjustments on account of Service Concession arrangements would be included in the Transition Amount and also on an ongoing basis.</w:t>
      </w:r>
    </w:p>
    <w:p w:rsidR="0087121C" w:rsidRPr="0087121C" w:rsidRDefault="0087121C" w:rsidP="0087121C">
      <w:pPr>
        <w:pStyle w:val="Heading1"/>
        <w:spacing w:before="114" w:line="283" w:lineRule="auto"/>
        <w:jc w:val="both"/>
        <w:rPr>
          <w:rFonts w:ascii="Times New Roman" w:hAnsi="Times New Roman" w:cs="Times New Roman"/>
          <w:sz w:val="24"/>
          <w:szCs w:val="24"/>
        </w:rPr>
      </w:pPr>
      <w:r w:rsidRPr="0087121C">
        <w:rPr>
          <w:rFonts w:ascii="Times New Roman" w:hAnsi="Times New Roman" w:cs="Times New Roman"/>
          <w:sz w:val="24"/>
          <w:szCs w:val="24"/>
        </w:rPr>
        <w:t xml:space="preserve">Question 12: Existing clause (iii) of explanation to section 115JB(2) of the Act provides </w:t>
      </w:r>
      <w:r w:rsidRPr="0087121C">
        <w:rPr>
          <w:rFonts w:ascii="Times New Roman" w:hAnsi="Times New Roman" w:cs="Times New Roman"/>
          <w:spacing w:val="2"/>
          <w:sz w:val="24"/>
          <w:szCs w:val="24"/>
        </w:rPr>
        <w:t xml:space="preserve">for </w:t>
      </w:r>
      <w:r w:rsidRPr="0087121C">
        <w:rPr>
          <w:rFonts w:ascii="Times New Roman" w:hAnsi="Times New Roman" w:cs="Times New Roman"/>
          <w:sz w:val="24"/>
          <w:szCs w:val="24"/>
        </w:rPr>
        <w:t xml:space="preserve">deduction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lower of the amount of loss brought forward or unabsorbed depreciation </w:t>
      </w:r>
      <w:r w:rsidRPr="0087121C">
        <w:rPr>
          <w:rFonts w:ascii="Times New Roman" w:hAnsi="Times New Roman" w:cs="Times New Roman"/>
          <w:spacing w:val="3"/>
          <w:sz w:val="24"/>
          <w:szCs w:val="24"/>
        </w:rPr>
        <w:t xml:space="preserve">as </w:t>
      </w:r>
      <w:r w:rsidRPr="0087121C">
        <w:rPr>
          <w:rFonts w:ascii="Times New Roman" w:hAnsi="Times New Roman" w:cs="Times New Roman"/>
          <w:sz w:val="24"/>
          <w:szCs w:val="24"/>
        </w:rPr>
        <w:t xml:space="preserve">per books of account for computation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book profits. In case where, on adjustment of transition amount, the losses </w:t>
      </w:r>
      <w:r w:rsidRPr="0087121C">
        <w:rPr>
          <w:rFonts w:ascii="Times New Roman" w:hAnsi="Times New Roman" w:cs="Times New Roman"/>
          <w:spacing w:val="3"/>
          <w:sz w:val="24"/>
          <w:szCs w:val="24"/>
        </w:rPr>
        <w:t xml:space="preserve">as </w:t>
      </w:r>
      <w:r w:rsidRPr="0087121C">
        <w:rPr>
          <w:rFonts w:ascii="Times New Roman" w:hAnsi="Times New Roman" w:cs="Times New Roman"/>
          <w:sz w:val="24"/>
          <w:szCs w:val="24"/>
        </w:rPr>
        <w:t xml:space="preserve">per books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account gets wiped off, whether deduction for the said amount would be available for assessment year 2017-2018</w:t>
      </w:r>
      <w:r w:rsidRPr="0087121C">
        <w:rPr>
          <w:rFonts w:ascii="Times New Roman" w:hAnsi="Times New Roman" w:cs="Times New Roman"/>
          <w:spacing w:val="21"/>
          <w:sz w:val="24"/>
          <w:szCs w:val="24"/>
        </w:rPr>
        <w:t xml:space="preserve"> </w:t>
      </w:r>
      <w:r w:rsidRPr="0087121C">
        <w:rPr>
          <w:rFonts w:ascii="Times New Roman" w:hAnsi="Times New Roman" w:cs="Times New Roman"/>
          <w:sz w:val="24"/>
          <w:szCs w:val="24"/>
        </w:rPr>
        <w:t>onwards?</w:t>
      </w:r>
    </w:p>
    <w:p w:rsidR="0087121C" w:rsidRPr="0087121C" w:rsidRDefault="0087121C" w:rsidP="0087121C">
      <w:pPr>
        <w:pStyle w:val="BodyText"/>
        <w:spacing w:before="110" w:line="283" w:lineRule="auto"/>
        <w:ind w:right="119"/>
        <w:jc w:val="both"/>
        <w:rPr>
          <w:rFonts w:ascii="Times New Roman" w:hAnsi="Times New Roman" w:cs="Times New Roman"/>
          <w:sz w:val="24"/>
          <w:szCs w:val="24"/>
        </w:rPr>
      </w:pPr>
      <w:r w:rsidRPr="0087121C">
        <w:rPr>
          <w:rFonts w:ascii="Times New Roman" w:hAnsi="Times New Roman" w:cs="Times New Roman"/>
          <w:sz w:val="24"/>
          <w:szCs w:val="24"/>
        </w:rPr>
        <w:t>Answer: For assessment year 2017-2018, the deduction of lower of depreciation or losses shall be allowed based on the position as on 31 March 2016. For the subsequent periods, the position as per books of account drawn as per Ind AS shall be considered for computing lower of loss brought forward or unabsorbed depreciation.</w:t>
      </w:r>
    </w:p>
    <w:p w:rsidR="0087121C" w:rsidRPr="0087121C" w:rsidRDefault="0087121C" w:rsidP="0087121C">
      <w:pPr>
        <w:pStyle w:val="Heading1"/>
        <w:spacing w:line="283" w:lineRule="auto"/>
        <w:ind w:right="113"/>
        <w:jc w:val="both"/>
        <w:rPr>
          <w:rFonts w:ascii="Times New Roman" w:hAnsi="Times New Roman" w:cs="Times New Roman"/>
          <w:sz w:val="24"/>
          <w:szCs w:val="24"/>
        </w:rPr>
      </w:pPr>
      <w:r w:rsidRPr="0087121C">
        <w:rPr>
          <w:rFonts w:ascii="Times New Roman" w:hAnsi="Times New Roman" w:cs="Times New Roman"/>
          <w:sz w:val="24"/>
          <w:szCs w:val="24"/>
        </w:rPr>
        <w:t>Question 13: How Capital Reserves or Securities Premium existing as per old Indian GAAP reclassified to Retained Earnings/ Other Reserves on Convergence date be treated for MAT purpose.</w:t>
      </w:r>
    </w:p>
    <w:p w:rsidR="0087121C" w:rsidRPr="0087121C" w:rsidRDefault="0087121C" w:rsidP="0087121C">
      <w:pPr>
        <w:pStyle w:val="BodyText"/>
        <w:spacing w:before="66" w:line="283" w:lineRule="auto"/>
        <w:ind w:right="112"/>
        <w:jc w:val="both"/>
        <w:rPr>
          <w:rFonts w:ascii="Times New Roman" w:hAnsi="Times New Roman" w:cs="Times New Roman"/>
          <w:sz w:val="24"/>
          <w:szCs w:val="24"/>
        </w:rPr>
      </w:pPr>
      <w:r w:rsidRPr="0087121C">
        <w:rPr>
          <w:rFonts w:ascii="Times New Roman" w:hAnsi="Times New Roman" w:cs="Times New Roman"/>
          <w:sz w:val="24"/>
          <w:szCs w:val="24"/>
        </w:rPr>
        <w:t xml:space="preserve">Answer: The Capital Reserves or Securities Premium existing as on the convergence date as per the erstwhile Indian GAAP which are reclassified to Retained Earnings/ Other Reserves under Ind  AS </w:t>
      </w:r>
      <w:r w:rsidRPr="0087121C">
        <w:rPr>
          <w:rFonts w:ascii="Times New Roman" w:hAnsi="Times New Roman" w:cs="Times New Roman"/>
          <w:spacing w:val="-3"/>
          <w:sz w:val="24"/>
          <w:szCs w:val="24"/>
        </w:rPr>
        <w:t xml:space="preserve">and </w:t>
      </w:r>
      <w:r w:rsidRPr="0087121C">
        <w:rPr>
          <w:rFonts w:ascii="Times New Roman" w:hAnsi="Times New Roman" w:cs="Times New Roman"/>
          <w:sz w:val="24"/>
          <w:szCs w:val="24"/>
        </w:rPr>
        <w:t xml:space="preserve">vice versa, shall not </w:t>
      </w:r>
      <w:r w:rsidRPr="0087121C">
        <w:rPr>
          <w:rFonts w:ascii="Times New Roman" w:hAnsi="Times New Roman" w:cs="Times New Roman"/>
          <w:spacing w:val="3"/>
          <w:sz w:val="24"/>
          <w:szCs w:val="24"/>
        </w:rPr>
        <w:t xml:space="preserve">be </w:t>
      </w:r>
      <w:r w:rsidRPr="0087121C">
        <w:rPr>
          <w:rFonts w:ascii="Times New Roman" w:hAnsi="Times New Roman" w:cs="Times New Roman"/>
          <w:sz w:val="24"/>
          <w:szCs w:val="24"/>
        </w:rPr>
        <w:t>considered for</w:t>
      </w:r>
      <w:r w:rsidRPr="0087121C">
        <w:rPr>
          <w:rFonts w:ascii="Times New Roman" w:hAnsi="Times New Roman" w:cs="Times New Roman"/>
          <w:spacing w:val="16"/>
          <w:sz w:val="24"/>
          <w:szCs w:val="24"/>
        </w:rPr>
        <w:t xml:space="preserve"> </w:t>
      </w:r>
      <w:r w:rsidRPr="0087121C">
        <w:rPr>
          <w:rFonts w:ascii="Times New Roman" w:hAnsi="Times New Roman" w:cs="Times New Roman"/>
          <w:spacing w:val="-3"/>
          <w:sz w:val="24"/>
          <w:szCs w:val="24"/>
        </w:rPr>
        <w:t xml:space="preserve">the </w:t>
      </w:r>
      <w:r w:rsidRPr="0087121C">
        <w:rPr>
          <w:rFonts w:ascii="Times New Roman" w:hAnsi="Times New Roman" w:cs="Times New Roman"/>
          <w:sz w:val="24"/>
          <w:szCs w:val="24"/>
        </w:rPr>
        <w:t>purposes of Transition Amount.</w:t>
      </w:r>
    </w:p>
    <w:p w:rsidR="0087121C" w:rsidRPr="0087121C" w:rsidRDefault="0087121C" w:rsidP="0087121C">
      <w:pPr>
        <w:pStyle w:val="BodyText"/>
        <w:spacing w:before="118" w:line="283" w:lineRule="auto"/>
        <w:ind w:right="116"/>
        <w:jc w:val="both"/>
        <w:rPr>
          <w:rFonts w:ascii="Times New Roman" w:hAnsi="Times New Roman" w:cs="Times New Roman"/>
          <w:sz w:val="24"/>
          <w:szCs w:val="24"/>
        </w:rPr>
      </w:pPr>
      <w:r w:rsidRPr="0087121C">
        <w:rPr>
          <w:rFonts w:ascii="Times New Roman" w:hAnsi="Times New Roman" w:cs="Times New Roman"/>
          <w:sz w:val="24"/>
          <w:szCs w:val="24"/>
        </w:rPr>
        <w:t xml:space="preserve">It </w:t>
      </w:r>
      <w:r w:rsidRPr="0087121C">
        <w:rPr>
          <w:rFonts w:ascii="Times New Roman" w:hAnsi="Times New Roman" w:cs="Times New Roman"/>
          <w:spacing w:val="-3"/>
          <w:sz w:val="24"/>
          <w:szCs w:val="24"/>
        </w:rPr>
        <w:t xml:space="preserve">is </w:t>
      </w:r>
      <w:r w:rsidRPr="0087121C">
        <w:rPr>
          <w:rFonts w:ascii="Times New Roman" w:hAnsi="Times New Roman" w:cs="Times New Roman"/>
          <w:sz w:val="24"/>
          <w:szCs w:val="24"/>
        </w:rPr>
        <w:t xml:space="preserve">further clarified, that even after such reclassifications, the amount of revaluation reserve shall continue to be considered as revaluation reserve for the purposes of computation </w:t>
      </w:r>
      <w:r w:rsidRPr="0087121C">
        <w:rPr>
          <w:rFonts w:ascii="Times New Roman" w:hAnsi="Times New Roman" w:cs="Times New Roman"/>
          <w:spacing w:val="3"/>
          <w:sz w:val="24"/>
          <w:szCs w:val="24"/>
        </w:rPr>
        <w:t xml:space="preserve">of </w:t>
      </w:r>
      <w:r w:rsidRPr="0087121C">
        <w:rPr>
          <w:rFonts w:ascii="Times New Roman" w:hAnsi="Times New Roman" w:cs="Times New Roman"/>
          <w:sz w:val="24"/>
          <w:szCs w:val="24"/>
        </w:rPr>
        <w:t xml:space="preserve">book profit </w:t>
      </w:r>
      <w:r w:rsidRPr="0087121C">
        <w:rPr>
          <w:rFonts w:ascii="Times New Roman" w:hAnsi="Times New Roman" w:cs="Times New Roman"/>
          <w:spacing w:val="-3"/>
          <w:sz w:val="24"/>
          <w:szCs w:val="24"/>
        </w:rPr>
        <w:t xml:space="preserve">and </w:t>
      </w:r>
      <w:r w:rsidRPr="0087121C">
        <w:rPr>
          <w:rFonts w:ascii="Times New Roman" w:hAnsi="Times New Roman" w:cs="Times New Roman"/>
          <w:sz w:val="24"/>
          <w:szCs w:val="24"/>
        </w:rPr>
        <w:t xml:space="preserve">shall also include transfer to any other reserves </w:t>
      </w:r>
      <w:r w:rsidRPr="0087121C">
        <w:rPr>
          <w:rFonts w:ascii="Times New Roman" w:hAnsi="Times New Roman" w:cs="Times New Roman"/>
          <w:spacing w:val="3"/>
          <w:sz w:val="24"/>
          <w:szCs w:val="24"/>
        </w:rPr>
        <w:t xml:space="preserve">by </w:t>
      </w:r>
      <w:r w:rsidRPr="0087121C">
        <w:rPr>
          <w:rFonts w:ascii="Times New Roman" w:hAnsi="Times New Roman" w:cs="Times New Roman"/>
          <w:sz w:val="24"/>
          <w:szCs w:val="24"/>
        </w:rPr>
        <w:t xml:space="preserve">whatever name called </w:t>
      </w:r>
      <w:r w:rsidRPr="0087121C">
        <w:rPr>
          <w:rFonts w:ascii="Times New Roman" w:hAnsi="Times New Roman" w:cs="Times New Roman"/>
          <w:spacing w:val="3"/>
          <w:sz w:val="24"/>
          <w:szCs w:val="24"/>
        </w:rPr>
        <w:t>or</w:t>
      </w:r>
      <w:r w:rsidRPr="0087121C">
        <w:rPr>
          <w:rFonts w:ascii="Times New Roman" w:hAnsi="Times New Roman" w:cs="Times New Roman"/>
          <w:spacing w:val="60"/>
          <w:sz w:val="24"/>
          <w:szCs w:val="24"/>
        </w:rPr>
        <w:t xml:space="preserve"> </w:t>
      </w:r>
      <w:r w:rsidRPr="0087121C">
        <w:rPr>
          <w:rFonts w:ascii="Times New Roman" w:hAnsi="Times New Roman" w:cs="Times New Roman"/>
          <w:sz w:val="24"/>
          <w:szCs w:val="24"/>
        </w:rPr>
        <w:t>capitalised.</w:t>
      </w:r>
    </w:p>
    <w:p w:rsidR="0087121C" w:rsidRPr="0087121C" w:rsidRDefault="0087121C" w:rsidP="0087121C">
      <w:pPr>
        <w:pStyle w:val="Heading1"/>
        <w:spacing w:line="283" w:lineRule="auto"/>
        <w:ind w:right="107"/>
        <w:jc w:val="both"/>
        <w:rPr>
          <w:rFonts w:ascii="Times New Roman" w:hAnsi="Times New Roman" w:cs="Times New Roman"/>
          <w:sz w:val="24"/>
          <w:szCs w:val="24"/>
        </w:rPr>
      </w:pPr>
      <w:r w:rsidRPr="0087121C">
        <w:rPr>
          <w:rFonts w:ascii="Times New Roman" w:hAnsi="Times New Roman" w:cs="Times New Roman"/>
          <w:sz w:val="24"/>
          <w:szCs w:val="24"/>
        </w:rPr>
        <w:t xml:space="preserve">Question 14: Companies which follow accounting year other than March, 2017 ending for Companies Act purposes and are required to transition to Ind AS will have  to  prepare  financial statements </w:t>
      </w:r>
      <w:r w:rsidRPr="0087121C">
        <w:rPr>
          <w:rFonts w:ascii="Times New Roman" w:hAnsi="Times New Roman" w:cs="Times New Roman"/>
          <w:spacing w:val="2"/>
          <w:sz w:val="24"/>
          <w:szCs w:val="24"/>
        </w:rPr>
        <w:t xml:space="preserve">for </w:t>
      </w:r>
      <w:r w:rsidRPr="0087121C">
        <w:rPr>
          <w:rFonts w:ascii="Times New Roman" w:hAnsi="Times New Roman" w:cs="Times New Roman"/>
          <w:sz w:val="24"/>
          <w:szCs w:val="24"/>
        </w:rPr>
        <w:t xml:space="preserve">MAT purposes for FY 2016-17 partly under Indian GAAP </w:t>
      </w:r>
      <w:r w:rsidRPr="0087121C">
        <w:rPr>
          <w:rFonts w:ascii="Times New Roman" w:hAnsi="Times New Roman" w:cs="Times New Roman"/>
          <w:spacing w:val="2"/>
          <w:sz w:val="24"/>
          <w:szCs w:val="24"/>
        </w:rPr>
        <w:t xml:space="preserve">and </w:t>
      </w:r>
      <w:r w:rsidRPr="0087121C">
        <w:rPr>
          <w:rFonts w:ascii="Times New Roman" w:hAnsi="Times New Roman" w:cs="Times New Roman"/>
          <w:sz w:val="24"/>
          <w:szCs w:val="24"/>
        </w:rPr>
        <w:t>partly under</w:t>
      </w:r>
      <w:r w:rsidRPr="0087121C">
        <w:rPr>
          <w:rFonts w:ascii="Times New Roman" w:hAnsi="Times New Roman" w:cs="Times New Roman"/>
          <w:spacing w:val="7"/>
          <w:sz w:val="24"/>
          <w:szCs w:val="24"/>
        </w:rPr>
        <w:t xml:space="preserve"> </w:t>
      </w:r>
      <w:r w:rsidRPr="0087121C">
        <w:rPr>
          <w:rFonts w:ascii="Times New Roman" w:hAnsi="Times New Roman" w:cs="Times New Roman"/>
          <w:sz w:val="24"/>
          <w:szCs w:val="24"/>
        </w:rPr>
        <w:t>Ind</w:t>
      </w:r>
      <w:r w:rsidRPr="0087121C">
        <w:rPr>
          <w:rFonts w:ascii="Times New Roman" w:hAnsi="Times New Roman" w:cs="Times New Roman"/>
          <w:spacing w:val="6"/>
          <w:sz w:val="24"/>
          <w:szCs w:val="24"/>
        </w:rPr>
        <w:t xml:space="preserve"> </w:t>
      </w:r>
      <w:r w:rsidRPr="0087121C">
        <w:rPr>
          <w:rFonts w:ascii="Times New Roman" w:hAnsi="Times New Roman" w:cs="Times New Roman"/>
          <w:sz w:val="24"/>
          <w:szCs w:val="24"/>
        </w:rPr>
        <w:t>AS.</w:t>
      </w:r>
      <w:r w:rsidRPr="0087121C">
        <w:rPr>
          <w:rFonts w:ascii="Times New Roman" w:hAnsi="Times New Roman" w:cs="Times New Roman"/>
          <w:spacing w:val="13"/>
          <w:sz w:val="24"/>
          <w:szCs w:val="24"/>
        </w:rPr>
        <w:t xml:space="preserve"> </w:t>
      </w:r>
      <w:r w:rsidRPr="0087121C">
        <w:rPr>
          <w:rFonts w:ascii="Times New Roman" w:hAnsi="Times New Roman" w:cs="Times New Roman"/>
          <w:sz w:val="24"/>
          <w:szCs w:val="24"/>
        </w:rPr>
        <w:t>How</w:t>
      </w:r>
      <w:r w:rsidRPr="0087121C">
        <w:rPr>
          <w:rFonts w:ascii="Times New Roman" w:hAnsi="Times New Roman" w:cs="Times New Roman"/>
          <w:spacing w:val="2"/>
          <w:sz w:val="24"/>
          <w:szCs w:val="24"/>
        </w:rPr>
        <w:t xml:space="preserve"> </w:t>
      </w:r>
      <w:r w:rsidRPr="0087121C">
        <w:rPr>
          <w:rFonts w:ascii="Times New Roman" w:hAnsi="Times New Roman" w:cs="Times New Roman"/>
          <w:sz w:val="24"/>
          <w:szCs w:val="24"/>
        </w:rPr>
        <w:t>should</w:t>
      </w:r>
      <w:r w:rsidRPr="0087121C">
        <w:rPr>
          <w:rFonts w:ascii="Times New Roman" w:hAnsi="Times New Roman" w:cs="Times New Roman"/>
          <w:spacing w:val="6"/>
          <w:sz w:val="24"/>
          <w:szCs w:val="24"/>
        </w:rPr>
        <w:t xml:space="preserve"> </w:t>
      </w:r>
      <w:r w:rsidRPr="0087121C">
        <w:rPr>
          <w:rFonts w:ascii="Times New Roman" w:hAnsi="Times New Roman" w:cs="Times New Roman"/>
          <w:sz w:val="24"/>
          <w:szCs w:val="24"/>
        </w:rPr>
        <w:t>such</w:t>
      </w:r>
      <w:r w:rsidRPr="0087121C">
        <w:rPr>
          <w:rFonts w:ascii="Times New Roman" w:hAnsi="Times New Roman" w:cs="Times New Roman"/>
          <w:spacing w:val="7"/>
          <w:sz w:val="24"/>
          <w:szCs w:val="24"/>
        </w:rPr>
        <w:t xml:space="preserve"> </w:t>
      </w:r>
      <w:r w:rsidRPr="0087121C">
        <w:rPr>
          <w:rFonts w:ascii="Times New Roman" w:hAnsi="Times New Roman" w:cs="Times New Roman"/>
          <w:sz w:val="24"/>
          <w:szCs w:val="24"/>
        </w:rPr>
        <w:t>companies</w:t>
      </w:r>
      <w:r w:rsidRPr="0087121C">
        <w:rPr>
          <w:rFonts w:ascii="Times New Roman" w:hAnsi="Times New Roman" w:cs="Times New Roman"/>
          <w:spacing w:val="5"/>
          <w:sz w:val="24"/>
          <w:szCs w:val="24"/>
        </w:rPr>
        <w:t xml:space="preserve"> </w:t>
      </w:r>
      <w:r w:rsidRPr="0087121C">
        <w:rPr>
          <w:rFonts w:ascii="Times New Roman" w:hAnsi="Times New Roman" w:cs="Times New Roman"/>
          <w:sz w:val="24"/>
          <w:szCs w:val="24"/>
        </w:rPr>
        <w:t>compute</w:t>
      </w:r>
      <w:r w:rsidRPr="0087121C">
        <w:rPr>
          <w:rFonts w:ascii="Times New Roman" w:hAnsi="Times New Roman" w:cs="Times New Roman"/>
          <w:spacing w:val="7"/>
          <w:sz w:val="24"/>
          <w:szCs w:val="24"/>
        </w:rPr>
        <w:t xml:space="preserve"> </w:t>
      </w:r>
      <w:r w:rsidRPr="0087121C">
        <w:rPr>
          <w:rFonts w:ascii="Times New Roman" w:hAnsi="Times New Roman" w:cs="Times New Roman"/>
          <w:sz w:val="24"/>
          <w:szCs w:val="24"/>
        </w:rPr>
        <w:t>MAT</w:t>
      </w:r>
      <w:r w:rsidRPr="0087121C">
        <w:rPr>
          <w:rFonts w:ascii="Times New Roman" w:hAnsi="Times New Roman" w:cs="Times New Roman"/>
          <w:spacing w:val="5"/>
          <w:sz w:val="24"/>
          <w:szCs w:val="24"/>
        </w:rPr>
        <w:t xml:space="preserve"> </w:t>
      </w:r>
      <w:r w:rsidRPr="0087121C">
        <w:rPr>
          <w:rFonts w:ascii="Times New Roman" w:hAnsi="Times New Roman" w:cs="Times New Roman"/>
          <w:sz w:val="24"/>
          <w:szCs w:val="24"/>
        </w:rPr>
        <w:t>on</w:t>
      </w:r>
      <w:r w:rsidRPr="0087121C">
        <w:rPr>
          <w:rFonts w:ascii="Times New Roman" w:hAnsi="Times New Roman" w:cs="Times New Roman"/>
          <w:spacing w:val="7"/>
          <w:sz w:val="24"/>
          <w:szCs w:val="24"/>
        </w:rPr>
        <w:t xml:space="preserve"> </w:t>
      </w:r>
      <w:r w:rsidRPr="0087121C">
        <w:rPr>
          <w:rFonts w:ascii="Times New Roman" w:hAnsi="Times New Roman" w:cs="Times New Roman"/>
          <w:sz w:val="24"/>
          <w:szCs w:val="24"/>
        </w:rPr>
        <w:t>transition</w:t>
      </w:r>
      <w:r w:rsidRPr="0087121C">
        <w:rPr>
          <w:rFonts w:ascii="Times New Roman" w:hAnsi="Times New Roman" w:cs="Times New Roman"/>
          <w:spacing w:val="1"/>
          <w:sz w:val="24"/>
          <w:szCs w:val="24"/>
        </w:rPr>
        <w:t xml:space="preserve"> </w:t>
      </w:r>
      <w:r w:rsidRPr="0087121C">
        <w:rPr>
          <w:rFonts w:ascii="Times New Roman" w:hAnsi="Times New Roman" w:cs="Times New Roman"/>
          <w:sz w:val="24"/>
          <w:szCs w:val="24"/>
        </w:rPr>
        <w:t>to</w:t>
      </w:r>
      <w:r w:rsidRPr="0087121C">
        <w:rPr>
          <w:rFonts w:ascii="Times New Roman" w:hAnsi="Times New Roman" w:cs="Times New Roman"/>
          <w:spacing w:val="8"/>
          <w:sz w:val="24"/>
          <w:szCs w:val="24"/>
        </w:rPr>
        <w:t xml:space="preserve"> </w:t>
      </w:r>
      <w:r w:rsidRPr="0087121C">
        <w:rPr>
          <w:rFonts w:ascii="Times New Roman" w:hAnsi="Times New Roman" w:cs="Times New Roman"/>
          <w:sz w:val="24"/>
          <w:szCs w:val="24"/>
        </w:rPr>
        <w:t>Ind</w:t>
      </w:r>
      <w:r w:rsidRPr="0087121C">
        <w:rPr>
          <w:rFonts w:ascii="Times New Roman" w:hAnsi="Times New Roman" w:cs="Times New Roman"/>
          <w:spacing w:val="11"/>
          <w:sz w:val="24"/>
          <w:szCs w:val="24"/>
        </w:rPr>
        <w:t xml:space="preserve"> </w:t>
      </w:r>
      <w:r w:rsidRPr="0087121C">
        <w:rPr>
          <w:rFonts w:ascii="Times New Roman" w:hAnsi="Times New Roman" w:cs="Times New Roman"/>
          <w:sz w:val="24"/>
          <w:szCs w:val="24"/>
        </w:rPr>
        <w:t>AS?</w:t>
      </w:r>
    </w:p>
    <w:p w:rsidR="0087121C" w:rsidRPr="0087121C" w:rsidRDefault="0087121C" w:rsidP="0087121C">
      <w:pPr>
        <w:pStyle w:val="BodyText"/>
        <w:spacing w:before="107" w:line="288" w:lineRule="auto"/>
        <w:ind w:right="114"/>
        <w:jc w:val="both"/>
        <w:rPr>
          <w:rFonts w:ascii="Times New Roman" w:hAnsi="Times New Roman" w:cs="Times New Roman"/>
          <w:sz w:val="24"/>
          <w:szCs w:val="24"/>
        </w:rPr>
      </w:pPr>
      <w:r w:rsidRPr="0087121C">
        <w:rPr>
          <w:rFonts w:ascii="Times New Roman" w:hAnsi="Times New Roman" w:cs="Times New Roman"/>
          <w:sz w:val="24"/>
          <w:szCs w:val="24"/>
        </w:rPr>
        <w:t>Answer: In view of second proviso to section 115JB (2) of the Act, companies will be required to follow Indian GAAP for the pre-convergence period and Ind AS for the balance period.</w:t>
      </w:r>
    </w:p>
    <w:p w:rsidR="0087121C" w:rsidRPr="0087121C" w:rsidRDefault="0087121C" w:rsidP="0087121C">
      <w:pPr>
        <w:pStyle w:val="BodyText"/>
        <w:spacing w:before="103" w:line="285" w:lineRule="auto"/>
        <w:ind w:right="117"/>
        <w:jc w:val="both"/>
        <w:rPr>
          <w:rFonts w:ascii="Times New Roman" w:hAnsi="Times New Roman" w:cs="Times New Roman"/>
          <w:sz w:val="24"/>
          <w:szCs w:val="24"/>
        </w:rPr>
      </w:pPr>
      <w:r w:rsidRPr="0087121C">
        <w:rPr>
          <w:rFonts w:ascii="Times New Roman" w:hAnsi="Times New Roman" w:cs="Times New Roman"/>
          <w:sz w:val="24"/>
          <w:szCs w:val="24"/>
        </w:rPr>
        <w:t xml:space="preserve">For example, a Company following December ending will be required  </w:t>
      </w:r>
      <w:r w:rsidRPr="0087121C">
        <w:rPr>
          <w:rFonts w:ascii="Times New Roman" w:hAnsi="Times New Roman" w:cs="Times New Roman"/>
          <w:spacing w:val="-3"/>
          <w:sz w:val="24"/>
          <w:szCs w:val="24"/>
        </w:rPr>
        <w:t xml:space="preserve">to  </w:t>
      </w:r>
      <w:r w:rsidRPr="0087121C">
        <w:rPr>
          <w:rFonts w:ascii="Times New Roman" w:hAnsi="Times New Roman" w:cs="Times New Roman"/>
          <w:sz w:val="24"/>
          <w:szCs w:val="24"/>
        </w:rPr>
        <w:t xml:space="preserve">prepare,  accounts  for MAT purposes under Indian GAAP for 9 months upto December 2016 </w:t>
      </w:r>
      <w:r w:rsidRPr="0087121C">
        <w:rPr>
          <w:rFonts w:ascii="Times New Roman" w:hAnsi="Times New Roman" w:cs="Times New Roman"/>
          <w:spacing w:val="-3"/>
          <w:sz w:val="24"/>
          <w:szCs w:val="24"/>
        </w:rPr>
        <w:t xml:space="preserve">and </w:t>
      </w:r>
      <w:r w:rsidRPr="0087121C">
        <w:rPr>
          <w:rFonts w:ascii="Times New Roman" w:hAnsi="Times New Roman" w:cs="Times New Roman"/>
          <w:sz w:val="24"/>
          <w:szCs w:val="24"/>
        </w:rPr>
        <w:t xml:space="preserve">under </w:t>
      </w:r>
      <w:r w:rsidRPr="0087121C">
        <w:rPr>
          <w:rFonts w:ascii="Times New Roman" w:hAnsi="Times New Roman" w:cs="Times New Roman"/>
          <w:spacing w:val="-4"/>
          <w:sz w:val="24"/>
          <w:szCs w:val="24"/>
        </w:rPr>
        <w:t xml:space="preserve">Ind </w:t>
      </w:r>
      <w:r w:rsidRPr="0087121C">
        <w:rPr>
          <w:rFonts w:ascii="Times New Roman" w:hAnsi="Times New Roman" w:cs="Times New Roman"/>
          <w:spacing w:val="-3"/>
          <w:sz w:val="24"/>
          <w:szCs w:val="24"/>
        </w:rPr>
        <w:t xml:space="preserve">AS  </w:t>
      </w:r>
      <w:r w:rsidRPr="0087121C">
        <w:rPr>
          <w:rFonts w:ascii="Times New Roman" w:hAnsi="Times New Roman" w:cs="Times New Roman"/>
          <w:sz w:val="24"/>
          <w:szCs w:val="24"/>
        </w:rPr>
        <w:t>for  3 months</w:t>
      </w:r>
      <w:r w:rsidRPr="0087121C">
        <w:rPr>
          <w:rFonts w:ascii="Times New Roman" w:hAnsi="Times New Roman" w:cs="Times New Roman"/>
          <w:spacing w:val="6"/>
          <w:sz w:val="24"/>
          <w:szCs w:val="24"/>
        </w:rPr>
        <w:t xml:space="preserve"> </w:t>
      </w:r>
      <w:r w:rsidRPr="0087121C">
        <w:rPr>
          <w:rFonts w:ascii="Times New Roman" w:hAnsi="Times New Roman" w:cs="Times New Roman"/>
          <w:sz w:val="24"/>
          <w:szCs w:val="24"/>
        </w:rPr>
        <w:t>thereafter.</w:t>
      </w:r>
      <w:r w:rsidRPr="0087121C">
        <w:rPr>
          <w:rFonts w:ascii="Times New Roman" w:hAnsi="Times New Roman" w:cs="Times New Roman"/>
          <w:spacing w:val="9"/>
          <w:sz w:val="24"/>
          <w:szCs w:val="24"/>
        </w:rPr>
        <w:t xml:space="preserve"> </w:t>
      </w:r>
      <w:r w:rsidRPr="0087121C">
        <w:rPr>
          <w:rFonts w:ascii="Times New Roman" w:hAnsi="Times New Roman" w:cs="Times New Roman"/>
          <w:sz w:val="24"/>
          <w:szCs w:val="24"/>
        </w:rPr>
        <w:t>The</w:t>
      </w:r>
      <w:r w:rsidRPr="0087121C">
        <w:rPr>
          <w:rFonts w:ascii="Times New Roman" w:hAnsi="Times New Roman" w:cs="Times New Roman"/>
          <w:spacing w:val="9"/>
          <w:sz w:val="24"/>
          <w:szCs w:val="24"/>
        </w:rPr>
        <w:t xml:space="preserve"> </w:t>
      </w:r>
      <w:r w:rsidRPr="0087121C">
        <w:rPr>
          <w:rFonts w:ascii="Times New Roman" w:hAnsi="Times New Roman" w:cs="Times New Roman"/>
          <w:sz w:val="24"/>
          <w:szCs w:val="24"/>
        </w:rPr>
        <w:t>transition</w:t>
      </w:r>
      <w:r w:rsidRPr="0087121C">
        <w:rPr>
          <w:rFonts w:ascii="Times New Roman" w:hAnsi="Times New Roman" w:cs="Times New Roman"/>
          <w:spacing w:val="5"/>
          <w:sz w:val="24"/>
          <w:szCs w:val="24"/>
        </w:rPr>
        <w:t xml:space="preserve"> </w:t>
      </w:r>
      <w:r w:rsidRPr="0087121C">
        <w:rPr>
          <w:rFonts w:ascii="Times New Roman" w:hAnsi="Times New Roman" w:cs="Times New Roman"/>
          <w:sz w:val="24"/>
          <w:szCs w:val="24"/>
        </w:rPr>
        <w:t>amount</w:t>
      </w:r>
      <w:r w:rsidRPr="0087121C">
        <w:rPr>
          <w:rFonts w:ascii="Times New Roman" w:hAnsi="Times New Roman" w:cs="Times New Roman"/>
          <w:spacing w:val="8"/>
          <w:sz w:val="24"/>
          <w:szCs w:val="24"/>
        </w:rPr>
        <w:t xml:space="preserve"> </w:t>
      </w:r>
      <w:r w:rsidRPr="0087121C">
        <w:rPr>
          <w:rFonts w:ascii="Times New Roman" w:hAnsi="Times New Roman" w:cs="Times New Roman"/>
          <w:sz w:val="24"/>
          <w:szCs w:val="24"/>
        </w:rPr>
        <w:t>will</w:t>
      </w:r>
      <w:r w:rsidRPr="0087121C">
        <w:rPr>
          <w:rFonts w:ascii="Times New Roman" w:hAnsi="Times New Roman" w:cs="Times New Roman"/>
          <w:spacing w:val="7"/>
          <w:sz w:val="24"/>
          <w:szCs w:val="24"/>
        </w:rPr>
        <w:t xml:space="preserve"> </w:t>
      </w:r>
      <w:r w:rsidRPr="0087121C">
        <w:rPr>
          <w:rFonts w:ascii="Times New Roman" w:hAnsi="Times New Roman" w:cs="Times New Roman"/>
          <w:sz w:val="24"/>
          <w:szCs w:val="24"/>
        </w:rPr>
        <w:t>be</w:t>
      </w:r>
      <w:r w:rsidRPr="0087121C">
        <w:rPr>
          <w:rFonts w:ascii="Times New Roman" w:hAnsi="Times New Roman" w:cs="Times New Roman"/>
          <w:spacing w:val="9"/>
          <w:sz w:val="24"/>
          <w:szCs w:val="24"/>
        </w:rPr>
        <w:t xml:space="preserve"> </w:t>
      </w:r>
      <w:r w:rsidRPr="0087121C">
        <w:rPr>
          <w:rFonts w:ascii="Times New Roman" w:hAnsi="Times New Roman" w:cs="Times New Roman"/>
          <w:sz w:val="24"/>
          <w:szCs w:val="24"/>
        </w:rPr>
        <w:t>calculated</w:t>
      </w:r>
      <w:r w:rsidRPr="0087121C">
        <w:rPr>
          <w:rFonts w:ascii="Times New Roman" w:hAnsi="Times New Roman" w:cs="Times New Roman"/>
          <w:spacing w:val="16"/>
          <w:sz w:val="24"/>
          <w:szCs w:val="24"/>
        </w:rPr>
        <w:t xml:space="preserve"> </w:t>
      </w:r>
      <w:r w:rsidRPr="0087121C">
        <w:rPr>
          <w:rFonts w:ascii="Times New Roman" w:hAnsi="Times New Roman" w:cs="Times New Roman"/>
          <w:sz w:val="24"/>
          <w:szCs w:val="24"/>
        </w:rPr>
        <w:t>with</w:t>
      </w:r>
      <w:r w:rsidRPr="0087121C">
        <w:rPr>
          <w:rFonts w:ascii="Times New Roman" w:hAnsi="Times New Roman" w:cs="Times New Roman"/>
          <w:spacing w:val="5"/>
          <w:sz w:val="24"/>
          <w:szCs w:val="24"/>
        </w:rPr>
        <w:t xml:space="preserve"> </w:t>
      </w:r>
      <w:r w:rsidRPr="0087121C">
        <w:rPr>
          <w:rFonts w:ascii="Times New Roman" w:hAnsi="Times New Roman" w:cs="Times New Roman"/>
          <w:sz w:val="24"/>
          <w:szCs w:val="24"/>
        </w:rPr>
        <w:t>reference</w:t>
      </w:r>
      <w:r w:rsidRPr="0087121C">
        <w:rPr>
          <w:rFonts w:ascii="Times New Roman" w:hAnsi="Times New Roman" w:cs="Times New Roman"/>
          <w:spacing w:val="9"/>
          <w:sz w:val="24"/>
          <w:szCs w:val="24"/>
        </w:rPr>
        <w:t xml:space="preserve"> </w:t>
      </w:r>
      <w:r w:rsidRPr="0087121C">
        <w:rPr>
          <w:rFonts w:ascii="Times New Roman" w:hAnsi="Times New Roman" w:cs="Times New Roman"/>
          <w:sz w:val="24"/>
          <w:szCs w:val="24"/>
        </w:rPr>
        <w:t>to</w:t>
      </w:r>
      <w:r w:rsidRPr="0087121C">
        <w:rPr>
          <w:rFonts w:ascii="Times New Roman" w:hAnsi="Times New Roman" w:cs="Times New Roman"/>
          <w:spacing w:val="11"/>
          <w:sz w:val="24"/>
          <w:szCs w:val="24"/>
        </w:rPr>
        <w:t xml:space="preserve"> </w:t>
      </w:r>
      <w:r w:rsidRPr="0087121C">
        <w:rPr>
          <w:rFonts w:ascii="Times New Roman" w:hAnsi="Times New Roman" w:cs="Times New Roman"/>
          <w:sz w:val="24"/>
          <w:szCs w:val="24"/>
        </w:rPr>
        <w:t>1</w:t>
      </w:r>
      <w:r w:rsidRPr="0087121C">
        <w:rPr>
          <w:rFonts w:ascii="Times New Roman" w:hAnsi="Times New Roman" w:cs="Times New Roman"/>
          <w:sz w:val="24"/>
          <w:szCs w:val="24"/>
          <w:vertAlign w:val="superscript"/>
        </w:rPr>
        <w:t>st</w:t>
      </w:r>
      <w:r w:rsidRPr="0087121C">
        <w:rPr>
          <w:rFonts w:ascii="Times New Roman" w:hAnsi="Times New Roman" w:cs="Times New Roman"/>
          <w:spacing w:val="10"/>
          <w:sz w:val="24"/>
          <w:szCs w:val="24"/>
        </w:rPr>
        <w:t xml:space="preserve"> </w:t>
      </w:r>
      <w:r w:rsidRPr="0087121C">
        <w:rPr>
          <w:rFonts w:ascii="Times New Roman" w:hAnsi="Times New Roman" w:cs="Times New Roman"/>
          <w:sz w:val="24"/>
          <w:szCs w:val="24"/>
        </w:rPr>
        <w:t>January,</w:t>
      </w:r>
      <w:r w:rsidRPr="0087121C">
        <w:rPr>
          <w:rFonts w:ascii="Times New Roman" w:hAnsi="Times New Roman" w:cs="Times New Roman"/>
          <w:spacing w:val="14"/>
          <w:sz w:val="24"/>
          <w:szCs w:val="24"/>
        </w:rPr>
        <w:t xml:space="preserve"> </w:t>
      </w:r>
      <w:r w:rsidRPr="0087121C">
        <w:rPr>
          <w:rFonts w:ascii="Times New Roman" w:hAnsi="Times New Roman" w:cs="Times New Roman"/>
          <w:sz w:val="24"/>
          <w:szCs w:val="24"/>
        </w:rPr>
        <w:t>2017.</w:t>
      </w:r>
    </w:p>
    <w:p w:rsidR="0087121C" w:rsidRPr="0087121C" w:rsidRDefault="0087121C" w:rsidP="0087121C">
      <w:pPr>
        <w:pStyle w:val="BodyText"/>
        <w:rPr>
          <w:rFonts w:ascii="Times New Roman" w:hAnsi="Times New Roman" w:cs="Times New Roman"/>
          <w:sz w:val="24"/>
          <w:szCs w:val="24"/>
        </w:rPr>
      </w:pPr>
    </w:p>
    <w:p w:rsidR="000A0953" w:rsidRPr="0087121C" w:rsidRDefault="000A0953" w:rsidP="000A0953">
      <w:pPr>
        <w:pStyle w:val="ListParagraph"/>
        <w:tabs>
          <w:tab w:val="left" w:pos="1665"/>
        </w:tabs>
        <w:ind w:left="420"/>
        <w:rPr>
          <w:rFonts w:ascii="Times New Roman" w:hAnsi="Times New Roman" w:cs="Times New Roman"/>
          <w:sz w:val="24"/>
          <w:szCs w:val="24"/>
        </w:rPr>
      </w:pPr>
    </w:p>
    <w:sectPr w:rsidR="000A0953" w:rsidRPr="008712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6D" w:rsidRDefault="00434E6D" w:rsidP="00BB5849">
      <w:pPr>
        <w:spacing w:after="0" w:line="240" w:lineRule="auto"/>
      </w:pPr>
      <w:r>
        <w:separator/>
      </w:r>
    </w:p>
  </w:endnote>
  <w:endnote w:type="continuationSeparator" w:id="0">
    <w:p w:rsidR="00434E6D" w:rsidRDefault="00434E6D" w:rsidP="00BB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57521"/>
      <w:docPartObj>
        <w:docPartGallery w:val="Page Numbers (Bottom of Page)"/>
        <w:docPartUnique/>
      </w:docPartObj>
    </w:sdtPr>
    <w:sdtEndPr>
      <w:rPr>
        <w:noProof/>
      </w:rPr>
    </w:sdtEndPr>
    <w:sdtContent>
      <w:p w:rsidR="00BB5849" w:rsidRDefault="00BB5849">
        <w:pPr>
          <w:pStyle w:val="Footer"/>
          <w:jc w:val="center"/>
        </w:pPr>
        <w:r>
          <w:fldChar w:fldCharType="begin"/>
        </w:r>
        <w:r>
          <w:instrText xml:space="preserve"> PAGE   \* MERGEFORMAT </w:instrText>
        </w:r>
        <w:r>
          <w:fldChar w:fldCharType="separate"/>
        </w:r>
        <w:r w:rsidR="00EF36AA">
          <w:rPr>
            <w:noProof/>
          </w:rPr>
          <w:t>2</w:t>
        </w:r>
        <w:r>
          <w:rPr>
            <w:noProof/>
          </w:rPr>
          <w:fldChar w:fldCharType="end"/>
        </w:r>
      </w:p>
    </w:sdtContent>
  </w:sdt>
  <w:p w:rsidR="0087121C" w:rsidRDefault="0087121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6D" w:rsidRDefault="00434E6D" w:rsidP="00BB5849">
      <w:pPr>
        <w:spacing w:after="0" w:line="240" w:lineRule="auto"/>
      </w:pPr>
      <w:r>
        <w:separator/>
      </w:r>
    </w:p>
  </w:footnote>
  <w:footnote w:type="continuationSeparator" w:id="0">
    <w:p w:rsidR="00434E6D" w:rsidRDefault="00434E6D" w:rsidP="00BB5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C2B"/>
    <w:multiLevelType w:val="hybridMultilevel"/>
    <w:tmpl w:val="19FE96F4"/>
    <w:lvl w:ilvl="0" w:tplc="4009000F">
      <w:start w:val="1"/>
      <w:numFmt w:val="decimal"/>
      <w:lvlText w:val="%1."/>
      <w:lvlJc w:val="left"/>
      <w:pPr>
        <w:ind w:left="420" w:hanging="360"/>
      </w:pPr>
    </w:lvl>
    <w:lvl w:ilvl="1" w:tplc="94DEA7DA">
      <w:start w:val="1"/>
      <w:numFmt w:val="lowerLetter"/>
      <w:lvlText w:val="(%2)"/>
      <w:lvlJc w:val="left"/>
      <w:pPr>
        <w:ind w:left="2520" w:hanging="1740"/>
      </w:pPr>
      <w:rPr>
        <w:rFonts w:hint="default"/>
      </w:r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0F294D24"/>
    <w:multiLevelType w:val="hybridMultilevel"/>
    <w:tmpl w:val="5DA29654"/>
    <w:lvl w:ilvl="0" w:tplc="40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nsid w:val="108D3094"/>
    <w:multiLevelType w:val="hybridMultilevel"/>
    <w:tmpl w:val="CBAE4A08"/>
    <w:lvl w:ilvl="0" w:tplc="4009000F">
      <w:start w:val="1"/>
      <w:numFmt w:val="decimal"/>
      <w:lvlText w:val="%1."/>
      <w:lvlJc w:val="left"/>
      <w:pPr>
        <w:ind w:left="420" w:hanging="360"/>
      </w:p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118E2996"/>
    <w:multiLevelType w:val="hybridMultilevel"/>
    <w:tmpl w:val="19FE96F4"/>
    <w:lvl w:ilvl="0" w:tplc="4009000F">
      <w:start w:val="1"/>
      <w:numFmt w:val="decimal"/>
      <w:lvlText w:val="%1."/>
      <w:lvlJc w:val="left"/>
      <w:pPr>
        <w:ind w:left="420" w:hanging="360"/>
      </w:pPr>
    </w:lvl>
    <w:lvl w:ilvl="1" w:tplc="94DEA7DA">
      <w:start w:val="1"/>
      <w:numFmt w:val="lowerLetter"/>
      <w:lvlText w:val="(%2)"/>
      <w:lvlJc w:val="left"/>
      <w:pPr>
        <w:ind w:left="2520" w:hanging="1740"/>
      </w:pPr>
      <w:rPr>
        <w:rFonts w:hint="default"/>
      </w:r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14B358D0"/>
    <w:multiLevelType w:val="hybridMultilevel"/>
    <w:tmpl w:val="E2D83D0E"/>
    <w:lvl w:ilvl="0" w:tplc="9F6C8A5E">
      <w:numFmt w:val="bullet"/>
      <w:lvlText w:val="•"/>
      <w:lvlJc w:val="left"/>
      <w:pPr>
        <w:ind w:left="1027" w:hanging="284"/>
      </w:pPr>
      <w:rPr>
        <w:rFonts w:hint="default"/>
        <w:w w:val="99"/>
        <w:lang w:val="en-US" w:eastAsia="en-US" w:bidi="en-US"/>
      </w:rPr>
    </w:lvl>
    <w:lvl w:ilvl="1" w:tplc="CB004A6A">
      <w:start w:val="1"/>
      <w:numFmt w:val="lowerLetter"/>
      <w:lvlText w:val="(%2)"/>
      <w:lvlJc w:val="left"/>
      <w:pPr>
        <w:ind w:left="1156" w:hanging="768"/>
        <w:jc w:val="left"/>
      </w:pPr>
      <w:rPr>
        <w:rFonts w:ascii="Times New Roman" w:eastAsia="Times New Roman" w:hAnsi="Times New Roman" w:cs="Times New Roman" w:hint="default"/>
        <w:spacing w:val="-1"/>
        <w:w w:val="99"/>
        <w:sz w:val="44"/>
        <w:szCs w:val="44"/>
        <w:lang w:val="en-US" w:eastAsia="en-US" w:bidi="en-US"/>
      </w:rPr>
    </w:lvl>
    <w:lvl w:ilvl="2" w:tplc="54EC5812">
      <w:numFmt w:val="bullet"/>
      <w:lvlText w:val="•"/>
      <w:lvlJc w:val="left"/>
      <w:pPr>
        <w:ind w:left="2620" w:hanging="768"/>
      </w:pPr>
      <w:rPr>
        <w:rFonts w:hint="default"/>
        <w:lang w:val="en-US" w:eastAsia="en-US" w:bidi="en-US"/>
      </w:rPr>
    </w:lvl>
    <w:lvl w:ilvl="3" w:tplc="269A53EC">
      <w:numFmt w:val="bullet"/>
      <w:lvlText w:val="•"/>
      <w:lvlJc w:val="left"/>
      <w:pPr>
        <w:ind w:left="4080" w:hanging="768"/>
      </w:pPr>
      <w:rPr>
        <w:rFonts w:hint="default"/>
        <w:lang w:val="en-US" w:eastAsia="en-US" w:bidi="en-US"/>
      </w:rPr>
    </w:lvl>
    <w:lvl w:ilvl="4" w:tplc="05DADA5A">
      <w:numFmt w:val="bullet"/>
      <w:lvlText w:val="•"/>
      <w:lvlJc w:val="left"/>
      <w:pPr>
        <w:ind w:left="5540" w:hanging="768"/>
      </w:pPr>
      <w:rPr>
        <w:rFonts w:hint="default"/>
        <w:lang w:val="en-US" w:eastAsia="en-US" w:bidi="en-US"/>
      </w:rPr>
    </w:lvl>
    <w:lvl w:ilvl="5" w:tplc="54641A1E">
      <w:numFmt w:val="bullet"/>
      <w:lvlText w:val="•"/>
      <w:lvlJc w:val="left"/>
      <w:pPr>
        <w:ind w:left="7000" w:hanging="768"/>
      </w:pPr>
      <w:rPr>
        <w:rFonts w:hint="default"/>
        <w:lang w:val="en-US" w:eastAsia="en-US" w:bidi="en-US"/>
      </w:rPr>
    </w:lvl>
    <w:lvl w:ilvl="6" w:tplc="67ACC43C">
      <w:numFmt w:val="bullet"/>
      <w:lvlText w:val="•"/>
      <w:lvlJc w:val="left"/>
      <w:pPr>
        <w:ind w:left="8460" w:hanging="768"/>
      </w:pPr>
      <w:rPr>
        <w:rFonts w:hint="default"/>
        <w:lang w:val="en-US" w:eastAsia="en-US" w:bidi="en-US"/>
      </w:rPr>
    </w:lvl>
    <w:lvl w:ilvl="7" w:tplc="BD620A52">
      <w:numFmt w:val="bullet"/>
      <w:lvlText w:val="•"/>
      <w:lvlJc w:val="left"/>
      <w:pPr>
        <w:ind w:left="9920" w:hanging="768"/>
      </w:pPr>
      <w:rPr>
        <w:rFonts w:hint="default"/>
        <w:lang w:val="en-US" w:eastAsia="en-US" w:bidi="en-US"/>
      </w:rPr>
    </w:lvl>
    <w:lvl w:ilvl="8" w:tplc="2AD0B5F0">
      <w:numFmt w:val="bullet"/>
      <w:lvlText w:val="•"/>
      <w:lvlJc w:val="left"/>
      <w:pPr>
        <w:ind w:left="11380" w:hanging="768"/>
      </w:pPr>
      <w:rPr>
        <w:rFonts w:hint="default"/>
        <w:lang w:val="en-US" w:eastAsia="en-US" w:bidi="en-US"/>
      </w:rPr>
    </w:lvl>
  </w:abstractNum>
  <w:abstractNum w:abstractNumId="5">
    <w:nsid w:val="1CA93E6D"/>
    <w:multiLevelType w:val="hybridMultilevel"/>
    <w:tmpl w:val="3FDC6662"/>
    <w:lvl w:ilvl="0" w:tplc="40090015">
      <w:start w:val="1"/>
      <w:numFmt w:val="upperLetter"/>
      <w:lvlText w:val="%1."/>
      <w:lvlJc w:val="left"/>
      <w:pPr>
        <w:ind w:left="1140" w:hanging="360"/>
      </w:pPr>
    </w:lvl>
    <w:lvl w:ilvl="1" w:tplc="40090019">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6">
    <w:nsid w:val="1CC035D7"/>
    <w:multiLevelType w:val="hybridMultilevel"/>
    <w:tmpl w:val="5DA29654"/>
    <w:lvl w:ilvl="0" w:tplc="40090015">
      <w:start w:val="1"/>
      <w:numFmt w:val="upperLetter"/>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7">
    <w:nsid w:val="1D753F8F"/>
    <w:multiLevelType w:val="hybridMultilevel"/>
    <w:tmpl w:val="097895FA"/>
    <w:lvl w:ilvl="0" w:tplc="137CEE92">
      <w:numFmt w:val="bullet"/>
      <w:lvlText w:val="•"/>
      <w:lvlJc w:val="left"/>
      <w:pPr>
        <w:ind w:left="393" w:hanging="272"/>
      </w:pPr>
      <w:rPr>
        <w:rFonts w:hint="default"/>
        <w:w w:val="99"/>
        <w:lang w:val="fr-FR" w:eastAsia="fr-FR" w:bidi="fr-FR"/>
      </w:rPr>
    </w:lvl>
    <w:lvl w:ilvl="1" w:tplc="12BAAA06">
      <w:numFmt w:val="bullet"/>
      <w:lvlText w:val="•"/>
      <w:lvlJc w:val="left"/>
      <w:pPr>
        <w:ind w:left="511" w:hanging="272"/>
      </w:pPr>
      <w:rPr>
        <w:rFonts w:ascii="Arial" w:eastAsia="Arial" w:hAnsi="Arial" w:cs="Arial" w:hint="default"/>
        <w:color w:val="585858"/>
        <w:w w:val="99"/>
        <w:sz w:val="19"/>
        <w:szCs w:val="19"/>
        <w:lang w:val="fr-FR" w:eastAsia="fr-FR" w:bidi="fr-FR"/>
      </w:rPr>
    </w:lvl>
    <w:lvl w:ilvl="2" w:tplc="319EED6E">
      <w:numFmt w:val="bullet"/>
      <w:lvlText w:val="•"/>
      <w:lvlJc w:val="left"/>
      <w:pPr>
        <w:ind w:left="456" w:hanging="272"/>
      </w:pPr>
      <w:rPr>
        <w:rFonts w:hint="default"/>
        <w:lang w:val="fr-FR" w:eastAsia="fr-FR" w:bidi="fr-FR"/>
      </w:rPr>
    </w:lvl>
    <w:lvl w:ilvl="3" w:tplc="4B927778">
      <w:numFmt w:val="bullet"/>
      <w:lvlText w:val="•"/>
      <w:lvlJc w:val="left"/>
      <w:pPr>
        <w:ind w:left="393" w:hanging="272"/>
      </w:pPr>
      <w:rPr>
        <w:rFonts w:hint="default"/>
        <w:lang w:val="fr-FR" w:eastAsia="fr-FR" w:bidi="fr-FR"/>
      </w:rPr>
    </w:lvl>
    <w:lvl w:ilvl="4" w:tplc="D39240C0">
      <w:numFmt w:val="bullet"/>
      <w:lvlText w:val="•"/>
      <w:lvlJc w:val="left"/>
      <w:pPr>
        <w:ind w:left="329" w:hanging="272"/>
      </w:pPr>
      <w:rPr>
        <w:rFonts w:hint="default"/>
        <w:lang w:val="fr-FR" w:eastAsia="fr-FR" w:bidi="fr-FR"/>
      </w:rPr>
    </w:lvl>
    <w:lvl w:ilvl="5" w:tplc="8062BC80">
      <w:numFmt w:val="bullet"/>
      <w:lvlText w:val="•"/>
      <w:lvlJc w:val="left"/>
      <w:pPr>
        <w:ind w:left="266" w:hanging="272"/>
      </w:pPr>
      <w:rPr>
        <w:rFonts w:hint="default"/>
        <w:lang w:val="fr-FR" w:eastAsia="fr-FR" w:bidi="fr-FR"/>
      </w:rPr>
    </w:lvl>
    <w:lvl w:ilvl="6" w:tplc="055295DC">
      <w:numFmt w:val="bullet"/>
      <w:lvlText w:val="•"/>
      <w:lvlJc w:val="left"/>
      <w:pPr>
        <w:ind w:left="202" w:hanging="272"/>
      </w:pPr>
      <w:rPr>
        <w:rFonts w:hint="default"/>
        <w:lang w:val="fr-FR" w:eastAsia="fr-FR" w:bidi="fr-FR"/>
      </w:rPr>
    </w:lvl>
    <w:lvl w:ilvl="7" w:tplc="9B34C7DA">
      <w:numFmt w:val="bullet"/>
      <w:lvlText w:val="•"/>
      <w:lvlJc w:val="left"/>
      <w:pPr>
        <w:ind w:left="139" w:hanging="272"/>
      </w:pPr>
      <w:rPr>
        <w:rFonts w:hint="default"/>
        <w:lang w:val="fr-FR" w:eastAsia="fr-FR" w:bidi="fr-FR"/>
      </w:rPr>
    </w:lvl>
    <w:lvl w:ilvl="8" w:tplc="886E88EC">
      <w:numFmt w:val="bullet"/>
      <w:lvlText w:val="•"/>
      <w:lvlJc w:val="left"/>
      <w:pPr>
        <w:ind w:left="75" w:hanging="272"/>
      </w:pPr>
      <w:rPr>
        <w:rFonts w:hint="default"/>
        <w:lang w:val="fr-FR" w:eastAsia="fr-FR" w:bidi="fr-FR"/>
      </w:rPr>
    </w:lvl>
  </w:abstractNum>
  <w:abstractNum w:abstractNumId="8">
    <w:nsid w:val="1F8604BB"/>
    <w:multiLevelType w:val="hybridMultilevel"/>
    <w:tmpl w:val="3FDC6662"/>
    <w:lvl w:ilvl="0" w:tplc="40090015">
      <w:start w:val="1"/>
      <w:numFmt w:val="upperLetter"/>
      <w:lvlText w:val="%1."/>
      <w:lvlJc w:val="left"/>
      <w:pPr>
        <w:ind w:left="1140" w:hanging="360"/>
      </w:pPr>
    </w:lvl>
    <w:lvl w:ilvl="1" w:tplc="40090019">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9">
    <w:nsid w:val="253C2D6E"/>
    <w:multiLevelType w:val="hybridMultilevel"/>
    <w:tmpl w:val="9704E1B2"/>
    <w:lvl w:ilvl="0" w:tplc="40090015">
      <w:start w:val="1"/>
      <w:numFmt w:val="upperLetter"/>
      <w:lvlText w:val="%1."/>
      <w:lvlJc w:val="left"/>
      <w:pPr>
        <w:ind w:left="780" w:hanging="360"/>
      </w:pPr>
    </w:lvl>
    <w:lvl w:ilvl="1" w:tplc="15ACB192">
      <w:start w:val="1"/>
      <w:numFmt w:val="lowerRoman"/>
      <w:lvlText w:val="(%2)"/>
      <w:lvlJc w:val="left"/>
      <w:pPr>
        <w:ind w:left="3300" w:hanging="2160"/>
      </w:pPr>
      <w:rPr>
        <w:rFonts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0">
    <w:nsid w:val="2A287BEA"/>
    <w:multiLevelType w:val="hybridMultilevel"/>
    <w:tmpl w:val="3FDC6662"/>
    <w:lvl w:ilvl="0" w:tplc="40090015">
      <w:start w:val="1"/>
      <w:numFmt w:val="upperLetter"/>
      <w:lvlText w:val="%1."/>
      <w:lvlJc w:val="left"/>
      <w:pPr>
        <w:ind w:left="1140" w:hanging="360"/>
      </w:pPr>
    </w:lvl>
    <w:lvl w:ilvl="1" w:tplc="40090019">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1">
    <w:nsid w:val="2B2327A2"/>
    <w:multiLevelType w:val="hybridMultilevel"/>
    <w:tmpl w:val="33AA603A"/>
    <w:lvl w:ilvl="0" w:tplc="280A8D68">
      <w:start w:val="1"/>
      <w:numFmt w:val="bullet"/>
      <w:lvlText w:val="►"/>
      <w:lvlJc w:val="left"/>
      <w:pPr>
        <w:tabs>
          <w:tab w:val="num" w:pos="720"/>
        </w:tabs>
        <w:ind w:left="720" w:hanging="360"/>
      </w:pPr>
      <w:rPr>
        <w:rFonts w:ascii="Arial" w:hAnsi="Arial" w:hint="default"/>
      </w:rPr>
    </w:lvl>
    <w:lvl w:ilvl="1" w:tplc="315A9F6C" w:tentative="1">
      <w:start w:val="1"/>
      <w:numFmt w:val="bullet"/>
      <w:lvlText w:val="►"/>
      <w:lvlJc w:val="left"/>
      <w:pPr>
        <w:tabs>
          <w:tab w:val="num" w:pos="1440"/>
        </w:tabs>
        <w:ind w:left="1440" w:hanging="360"/>
      </w:pPr>
      <w:rPr>
        <w:rFonts w:ascii="Arial" w:hAnsi="Arial" w:hint="default"/>
      </w:rPr>
    </w:lvl>
    <w:lvl w:ilvl="2" w:tplc="5B0C55F8" w:tentative="1">
      <w:start w:val="1"/>
      <w:numFmt w:val="bullet"/>
      <w:lvlText w:val="►"/>
      <w:lvlJc w:val="left"/>
      <w:pPr>
        <w:tabs>
          <w:tab w:val="num" w:pos="2160"/>
        </w:tabs>
        <w:ind w:left="2160" w:hanging="360"/>
      </w:pPr>
      <w:rPr>
        <w:rFonts w:ascii="Arial" w:hAnsi="Arial" w:hint="default"/>
      </w:rPr>
    </w:lvl>
    <w:lvl w:ilvl="3" w:tplc="6868B888" w:tentative="1">
      <w:start w:val="1"/>
      <w:numFmt w:val="bullet"/>
      <w:lvlText w:val="►"/>
      <w:lvlJc w:val="left"/>
      <w:pPr>
        <w:tabs>
          <w:tab w:val="num" w:pos="2880"/>
        </w:tabs>
        <w:ind w:left="2880" w:hanging="360"/>
      </w:pPr>
      <w:rPr>
        <w:rFonts w:ascii="Arial" w:hAnsi="Arial" w:hint="default"/>
      </w:rPr>
    </w:lvl>
    <w:lvl w:ilvl="4" w:tplc="ED884106" w:tentative="1">
      <w:start w:val="1"/>
      <w:numFmt w:val="bullet"/>
      <w:lvlText w:val="►"/>
      <w:lvlJc w:val="left"/>
      <w:pPr>
        <w:tabs>
          <w:tab w:val="num" w:pos="3600"/>
        </w:tabs>
        <w:ind w:left="3600" w:hanging="360"/>
      </w:pPr>
      <w:rPr>
        <w:rFonts w:ascii="Arial" w:hAnsi="Arial" w:hint="default"/>
      </w:rPr>
    </w:lvl>
    <w:lvl w:ilvl="5" w:tplc="EF78729C" w:tentative="1">
      <w:start w:val="1"/>
      <w:numFmt w:val="bullet"/>
      <w:lvlText w:val="►"/>
      <w:lvlJc w:val="left"/>
      <w:pPr>
        <w:tabs>
          <w:tab w:val="num" w:pos="4320"/>
        </w:tabs>
        <w:ind w:left="4320" w:hanging="360"/>
      </w:pPr>
      <w:rPr>
        <w:rFonts w:ascii="Arial" w:hAnsi="Arial" w:hint="default"/>
      </w:rPr>
    </w:lvl>
    <w:lvl w:ilvl="6" w:tplc="319E05BA" w:tentative="1">
      <w:start w:val="1"/>
      <w:numFmt w:val="bullet"/>
      <w:lvlText w:val="►"/>
      <w:lvlJc w:val="left"/>
      <w:pPr>
        <w:tabs>
          <w:tab w:val="num" w:pos="5040"/>
        </w:tabs>
        <w:ind w:left="5040" w:hanging="360"/>
      </w:pPr>
      <w:rPr>
        <w:rFonts w:ascii="Arial" w:hAnsi="Arial" w:hint="default"/>
      </w:rPr>
    </w:lvl>
    <w:lvl w:ilvl="7" w:tplc="0ECAA104" w:tentative="1">
      <w:start w:val="1"/>
      <w:numFmt w:val="bullet"/>
      <w:lvlText w:val="►"/>
      <w:lvlJc w:val="left"/>
      <w:pPr>
        <w:tabs>
          <w:tab w:val="num" w:pos="5760"/>
        </w:tabs>
        <w:ind w:left="5760" w:hanging="360"/>
      </w:pPr>
      <w:rPr>
        <w:rFonts w:ascii="Arial" w:hAnsi="Arial" w:hint="default"/>
      </w:rPr>
    </w:lvl>
    <w:lvl w:ilvl="8" w:tplc="883278E2" w:tentative="1">
      <w:start w:val="1"/>
      <w:numFmt w:val="bullet"/>
      <w:lvlText w:val="►"/>
      <w:lvlJc w:val="left"/>
      <w:pPr>
        <w:tabs>
          <w:tab w:val="num" w:pos="6480"/>
        </w:tabs>
        <w:ind w:left="6480" w:hanging="360"/>
      </w:pPr>
      <w:rPr>
        <w:rFonts w:ascii="Arial" w:hAnsi="Arial" w:hint="default"/>
      </w:rPr>
    </w:lvl>
  </w:abstractNum>
  <w:abstractNum w:abstractNumId="12">
    <w:nsid w:val="35012098"/>
    <w:multiLevelType w:val="hybridMultilevel"/>
    <w:tmpl w:val="440831B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C7D554E"/>
    <w:multiLevelType w:val="hybridMultilevel"/>
    <w:tmpl w:val="9C54C840"/>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14">
    <w:nsid w:val="3F654394"/>
    <w:multiLevelType w:val="hybridMultilevel"/>
    <w:tmpl w:val="3FDC6662"/>
    <w:lvl w:ilvl="0" w:tplc="40090015">
      <w:start w:val="1"/>
      <w:numFmt w:val="upperLetter"/>
      <w:lvlText w:val="%1."/>
      <w:lvlJc w:val="left"/>
      <w:pPr>
        <w:ind w:left="1140" w:hanging="360"/>
      </w:pPr>
    </w:lvl>
    <w:lvl w:ilvl="1" w:tplc="40090019">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5">
    <w:nsid w:val="4C4D6601"/>
    <w:multiLevelType w:val="hybridMultilevel"/>
    <w:tmpl w:val="F970C666"/>
    <w:lvl w:ilvl="0" w:tplc="A970A3A8">
      <w:start w:val="1"/>
      <w:numFmt w:val="bullet"/>
      <w:lvlText w:val="►"/>
      <w:lvlJc w:val="left"/>
      <w:pPr>
        <w:tabs>
          <w:tab w:val="num" w:pos="720"/>
        </w:tabs>
        <w:ind w:left="720" w:hanging="360"/>
      </w:pPr>
      <w:rPr>
        <w:rFonts w:ascii="Arial" w:hAnsi="Arial" w:hint="default"/>
      </w:rPr>
    </w:lvl>
    <w:lvl w:ilvl="1" w:tplc="F210D27A" w:tentative="1">
      <w:start w:val="1"/>
      <w:numFmt w:val="bullet"/>
      <w:lvlText w:val="►"/>
      <w:lvlJc w:val="left"/>
      <w:pPr>
        <w:tabs>
          <w:tab w:val="num" w:pos="1440"/>
        </w:tabs>
        <w:ind w:left="1440" w:hanging="360"/>
      </w:pPr>
      <w:rPr>
        <w:rFonts w:ascii="Arial" w:hAnsi="Arial" w:hint="default"/>
      </w:rPr>
    </w:lvl>
    <w:lvl w:ilvl="2" w:tplc="2D2A1166" w:tentative="1">
      <w:start w:val="1"/>
      <w:numFmt w:val="bullet"/>
      <w:lvlText w:val="►"/>
      <w:lvlJc w:val="left"/>
      <w:pPr>
        <w:tabs>
          <w:tab w:val="num" w:pos="2160"/>
        </w:tabs>
        <w:ind w:left="2160" w:hanging="360"/>
      </w:pPr>
      <w:rPr>
        <w:rFonts w:ascii="Arial" w:hAnsi="Arial" w:hint="default"/>
      </w:rPr>
    </w:lvl>
    <w:lvl w:ilvl="3" w:tplc="F25AFE5A" w:tentative="1">
      <w:start w:val="1"/>
      <w:numFmt w:val="bullet"/>
      <w:lvlText w:val="►"/>
      <w:lvlJc w:val="left"/>
      <w:pPr>
        <w:tabs>
          <w:tab w:val="num" w:pos="2880"/>
        </w:tabs>
        <w:ind w:left="2880" w:hanging="360"/>
      </w:pPr>
      <w:rPr>
        <w:rFonts w:ascii="Arial" w:hAnsi="Arial" w:hint="default"/>
      </w:rPr>
    </w:lvl>
    <w:lvl w:ilvl="4" w:tplc="6064316A" w:tentative="1">
      <w:start w:val="1"/>
      <w:numFmt w:val="bullet"/>
      <w:lvlText w:val="►"/>
      <w:lvlJc w:val="left"/>
      <w:pPr>
        <w:tabs>
          <w:tab w:val="num" w:pos="3600"/>
        </w:tabs>
        <w:ind w:left="3600" w:hanging="360"/>
      </w:pPr>
      <w:rPr>
        <w:rFonts w:ascii="Arial" w:hAnsi="Arial" w:hint="default"/>
      </w:rPr>
    </w:lvl>
    <w:lvl w:ilvl="5" w:tplc="2FE26BD4" w:tentative="1">
      <w:start w:val="1"/>
      <w:numFmt w:val="bullet"/>
      <w:lvlText w:val="►"/>
      <w:lvlJc w:val="left"/>
      <w:pPr>
        <w:tabs>
          <w:tab w:val="num" w:pos="4320"/>
        </w:tabs>
        <w:ind w:left="4320" w:hanging="360"/>
      </w:pPr>
      <w:rPr>
        <w:rFonts w:ascii="Arial" w:hAnsi="Arial" w:hint="default"/>
      </w:rPr>
    </w:lvl>
    <w:lvl w:ilvl="6" w:tplc="1FAA3852" w:tentative="1">
      <w:start w:val="1"/>
      <w:numFmt w:val="bullet"/>
      <w:lvlText w:val="►"/>
      <w:lvlJc w:val="left"/>
      <w:pPr>
        <w:tabs>
          <w:tab w:val="num" w:pos="5040"/>
        </w:tabs>
        <w:ind w:left="5040" w:hanging="360"/>
      </w:pPr>
      <w:rPr>
        <w:rFonts w:ascii="Arial" w:hAnsi="Arial" w:hint="default"/>
      </w:rPr>
    </w:lvl>
    <w:lvl w:ilvl="7" w:tplc="1A3E42DC" w:tentative="1">
      <w:start w:val="1"/>
      <w:numFmt w:val="bullet"/>
      <w:lvlText w:val="►"/>
      <w:lvlJc w:val="left"/>
      <w:pPr>
        <w:tabs>
          <w:tab w:val="num" w:pos="5760"/>
        </w:tabs>
        <w:ind w:left="5760" w:hanging="360"/>
      </w:pPr>
      <w:rPr>
        <w:rFonts w:ascii="Arial" w:hAnsi="Arial" w:hint="default"/>
      </w:rPr>
    </w:lvl>
    <w:lvl w:ilvl="8" w:tplc="3F669156" w:tentative="1">
      <w:start w:val="1"/>
      <w:numFmt w:val="bullet"/>
      <w:lvlText w:val="►"/>
      <w:lvlJc w:val="left"/>
      <w:pPr>
        <w:tabs>
          <w:tab w:val="num" w:pos="6480"/>
        </w:tabs>
        <w:ind w:left="6480" w:hanging="360"/>
      </w:pPr>
      <w:rPr>
        <w:rFonts w:ascii="Arial" w:hAnsi="Arial" w:hint="default"/>
      </w:rPr>
    </w:lvl>
  </w:abstractNum>
  <w:abstractNum w:abstractNumId="16">
    <w:nsid w:val="4C5C2949"/>
    <w:multiLevelType w:val="hybridMultilevel"/>
    <w:tmpl w:val="3FA4C6F4"/>
    <w:lvl w:ilvl="0" w:tplc="4009001B">
      <w:start w:val="1"/>
      <w:numFmt w:val="lowerRoman"/>
      <w:lvlText w:val="%1."/>
      <w:lvlJc w:val="right"/>
      <w:pPr>
        <w:ind w:left="1140" w:hanging="360"/>
      </w:pPr>
    </w:lvl>
    <w:lvl w:ilvl="1" w:tplc="4009001B">
      <w:start w:val="1"/>
      <w:numFmt w:val="lowerRoman"/>
      <w:lvlText w:val="%2."/>
      <w:lvlJc w:val="right"/>
      <w:pPr>
        <w:ind w:left="1860" w:hanging="360"/>
      </w:pPr>
      <w:rPr>
        <w:rFonts w:hint="default"/>
      </w:r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7">
    <w:nsid w:val="65751235"/>
    <w:multiLevelType w:val="hybridMultilevel"/>
    <w:tmpl w:val="9704E1B2"/>
    <w:lvl w:ilvl="0" w:tplc="40090015">
      <w:start w:val="1"/>
      <w:numFmt w:val="upperLetter"/>
      <w:lvlText w:val="%1."/>
      <w:lvlJc w:val="left"/>
      <w:pPr>
        <w:ind w:left="780" w:hanging="360"/>
      </w:pPr>
    </w:lvl>
    <w:lvl w:ilvl="1" w:tplc="15ACB192">
      <w:start w:val="1"/>
      <w:numFmt w:val="lowerRoman"/>
      <w:lvlText w:val="(%2)"/>
      <w:lvlJc w:val="left"/>
      <w:pPr>
        <w:ind w:left="3300" w:hanging="2160"/>
      </w:pPr>
      <w:rPr>
        <w:rFonts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8">
    <w:nsid w:val="65F06218"/>
    <w:multiLevelType w:val="hybridMultilevel"/>
    <w:tmpl w:val="E1F86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F820B19"/>
    <w:multiLevelType w:val="hybridMultilevel"/>
    <w:tmpl w:val="ED28B6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73D03AAB"/>
    <w:multiLevelType w:val="hybridMultilevel"/>
    <w:tmpl w:val="9704E1B2"/>
    <w:lvl w:ilvl="0" w:tplc="40090015">
      <w:start w:val="1"/>
      <w:numFmt w:val="upperLetter"/>
      <w:lvlText w:val="%1."/>
      <w:lvlJc w:val="left"/>
      <w:pPr>
        <w:ind w:left="780" w:hanging="360"/>
      </w:pPr>
    </w:lvl>
    <w:lvl w:ilvl="1" w:tplc="15ACB192">
      <w:start w:val="1"/>
      <w:numFmt w:val="lowerRoman"/>
      <w:lvlText w:val="(%2)"/>
      <w:lvlJc w:val="left"/>
      <w:pPr>
        <w:ind w:left="3300" w:hanging="2160"/>
      </w:pPr>
      <w:rPr>
        <w:rFonts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1">
    <w:nsid w:val="7C1503E9"/>
    <w:multiLevelType w:val="hybridMultilevel"/>
    <w:tmpl w:val="3FDC6662"/>
    <w:lvl w:ilvl="0" w:tplc="40090015">
      <w:start w:val="1"/>
      <w:numFmt w:val="upperLetter"/>
      <w:lvlText w:val="%1."/>
      <w:lvlJc w:val="left"/>
      <w:pPr>
        <w:ind w:left="1140" w:hanging="360"/>
      </w:pPr>
    </w:lvl>
    <w:lvl w:ilvl="1" w:tplc="40090019">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2">
    <w:nsid w:val="7E345E13"/>
    <w:multiLevelType w:val="hybridMultilevel"/>
    <w:tmpl w:val="3FDC6662"/>
    <w:lvl w:ilvl="0" w:tplc="40090015">
      <w:start w:val="1"/>
      <w:numFmt w:val="upperLetter"/>
      <w:lvlText w:val="%1."/>
      <w:lvlJc w:val="left"/>
      <w:pPr>
        <w:ind w:left="1140" w:hanging="360"/>
      </w:pPr>
    </w:lvl>
    <w:lvl w:ilvl="1" w:tplc="40090019">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3">
    <w:nsid w:val="7ED45E9F"/>
    <w:multiLevelType w:val="hybridMultilevel"/>
    <w:tmpl w:val="3DA0A5D6"/>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20"/>
  </w:num>
  <w:num w:numId="5">
    <w:abstractNumId w:val="23"/>
  </w:num>
  <w:num w:numId="6">
    <w:abstractNumId w:val="12"/>
  </w:num>
  <w:num w:numId="7">
    <w:abstractNumId w:val="17"/>
  </w:num>
  <w:num w:numId="8">
    <w:abstractNumId w:val="9"/>
  </w:num>
  <w:num w:numId="9">
    <w:abstractNumId w:val="3"/>
  </w:num>
  <w:num w:numId="10">
    <w:abstractNumId w:val="5"/>
  </w:num>
  <w:num w:numId="11">
    <w:abstractNumId w:val="10"/>
  </w:num>
  <w:num w:numId="12">
    <w:abstractNumId w:val="8"/>
  </w:num>
  <w:num w:numId="13">
    <w:abstractNumId w:val="16"/>
  </w:num>
  <w:num w:numId="14">
    <w:abstractNumId w:val="22"/>
  </w:num>
  <w:num w:numId="15">
    <w:abstractNumId w:val="0"/>
  </w:num>
  <w:num w:numId="16">
    <w:abstractNumId w:val="21"/>
  </w:num>
  <w:num w:numId="17">
    <w:abstractNumId w:val="14"/>
  </w:num>
  <w:num w:numId="18">
    <w:abstractNumId w:val="19"/>
  </w:num>
  <w:num w:numId="19">
    <w:abstractNumId w:val="13"/>
  </w:num>
  <w:num w:numId="20">
    <w:abstractNumId w:val="15"/>
  </w:num>
  <w:num w:numId="21">
    <w:abstractNumId w:val="7"/>
  </w:num>
  <w:num w:numId="22">
    <w:abstractNumId w:val="4"/>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21"/>
    <w:rsid w:val="0009628E"/>
    <w:rsid w:val="000A0953"/>
    <w:rsid w:val="000A542B"/>
    <w:rsid w:val="00125180"/>
    <w:rsid w:val="0014217E"/>
    <w:rsid w:val="00143BA9"/>
    <w:rsid w:val="001813A8"/>
    <w:rsid w:val="00387AFD"/>
    <w:rsid w:val="00434E6D"/>
    <w:rsid w:val="00446124"/>
    <w:rsid w:val="004474FB"/>
    <w:rsid w:val="004C5CEA"/>
    <w:rsid w:val="004D6E45"/>
    <w:rsid w:val="00517FC0"/>
    <w:rsid w:val="00522028"/>
    <w:rsid w:val="005478E3"/>
    <w:rsid w:val="005B6CDB"/>
    <w:rsid w:val="006C1AB6"/>
    <w:rsid w:val="007B032A"/>
    <w:rsid w:val="008063D3"/>
    <w:rsid w:val="0087121C"/>
    <w:rsid w:val="008A2165"/>
    <w:rsid w:val="009A63F3"/>
    <w:rsid w:val="00A0579E"/>
    <w:rsid w:val="00A06A6C"/>
    <w:rsid w:val="00A25EF7"/>
    <w:rsid w:val="00AE2A12"/>
    <w:rsid w:val="00B30A88"/>
    <w:rsid w:val="00BB5849"/>
    <w:rsid w:val="00C33F3B"/>
    <w:rsid w:val="00C95CE4"/>
    <w:rsid w:val="00CB076D"/>
    <w:rsid w:val="00CB0E91"/>
    <w:rsid w:val="00D218AC"/>
    <w:rsid w:val="00D57766"/>
    <w:rsid w:val="00E47921"/>
    <w:rsid w:val="00EE21E0"/>
    <w:rsid w:val="00EF36AA"/>
    <w:rsid w:val="00F03E5C"/>
    <w:rsid w:val="00F97A6C"/>
    <w:rsid w:val="00FB057F"/>
    <w:rsid w:val="00FE5CD1"/>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6E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16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1"/>
    <w:qFormat/>
    <w:rsid w:val="00C95CE4"/>
    <w:pPr>
      <w:spacing w:after="200" w:line="276" w:lineRule="auto"/>
      <w:ind w:left="720"/>
      <w:contextualSpacing/>
    </w:pPr>
    <w:rPr>
      <w:lang w:val="en-IN"/>
    </w:rPr>
  </w:style>
  <w:style w:type="paragraph" w:customStyle="1" w:styleId="Default">
    <w:name w:val="Default"/>
    <w:rsid w:val="000A542B"/>
    <w:pPr>
      <w:autoSpaceDE w:val="0"/>
      <w:autoSpaceDN w:val="0"/>
      <w:adjustRightInd w:val="0"/>
      <w:spacing w:after="0" w:line="240" w:lineRule="auto"/>
    </w:pPr>
    <w:rPr>
      <w:rFonts w:ascii="Verdana" w:hAnsi="Verdana" w:cs="Verdana"/>
      <w:color w:val="000000"/>
      <w:sz w:val="24"/>
      <w:szCs w:val="24"/>
      <w:lang w:val="en-IN"/>
    </w:rPr>
  </w:style>
  <w:style w:type="character" w:customStyle="1" w:styleId="Heading1Char">
    <w:name w:val="Heading 1 Char"/>
    <w:basedOn w:val="DefaultParagraphFont"/>
    <w:link w:val="Heading1"/>
    <w:uiPriority w:val="9"/>
    <w:rsid w:val="004D6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6E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6E4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B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DB"/>
    <w:rPr>
      <w:rFonts w:ascii="Tahoma" w:hAnsi="Tahoma" w:cs="Tahoma"/>
      <w:sz w:val="16"/>
      <w:szCs w:val="16"/>
    </w:rPr>
  </w:style>
  <w:style w:type="table" w:styleId="TableGrid">
    <w:name w:val="Table Grid"/>
    <w:basedOn w:val="TableNormal"/>
    <w:uiPriority w:val="59"/>
    <w:rsid w:val="00A25EF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5CD1"/>
    <w:pPr>
      <w:widowControl w:val="0"/>
      <w:autoSpaceDE w:val="0"/>
      <w:autoSpaceDN w:val="0"/>
      <w:spacing w:after="0" w:line="240" w:lineRule="auto"/>
    </w:pPr>
    <w:rPr>
      <w:rFonts w:ascii="Lucida Sans" w:eastAsia="Lucida Sans" w:hAnsi="Lucida Sans" w:cs="Lucida Sans"/>
      <w:sz w:val="19"/>
      <w:szCs w:val="19"/>
      <w:lang w:val="fr-FR" w:eastAsia="fr-FR" w:bidi="fr-FR"/>
    </w:rPr>
  </w:style>
  <w:style w:type="character" w:customStyle="1" w:styleId="BodyTextChar">
    <w:name w:val="Body Text Char"/>
    <w:basedOn w:val="DefaultParagraphFont"/>
    <w:link w:val="BodyText"/>
    <w:uiPriority w:val="1"/>
    <w:rsid w:val="00FE5CD1"/>
    <w:rPr>
      <w:rFonts w:ascii="Lucida Sans" w:eastAsia="Lucida Sans" w:hAnsi="Lucida Sans" w:cs="Lucida Sans"/>
      <w:sz w:val="19"/>
      <w:szCs w:val="19"/>
      <w:lang w:val="fr-FR" w:eastAsia="fr-FR" w:bidi="fr-FR"/>
    </w:rPr>
  </w:style>
  <w:style w:type="paragraph" w:customStyle="1" w:styleId="TableParagraph">
    <w:name w:val="Table Paragraph"/>
    <w:basedOn w:val="Normal"/>
    <w:uiPriority w:val="1"/>
    <w:qFormat/>
    <w:rsid w:val="00FE5CD1"/>
    <w:pPr>
      <w:widowControl w:val="0"/>
      <w:autoSpaceDE w:val="0"/>
      <w:autoSpaceDN w:val="0"/>
      <w:spacing w:before="78" w:after="0" w:line="240" w:lineRule="auto"/>
      <w:ind w:left="149"/>
    </w:pPr>
    <w:rPr>
      <w:rFonts w:ascii="Lucida Sans" w:eastAsia="Lucida Sans" w:hAnsi="Lucida Sans" w:cs="Lucida Sans"/>
      <w:lang w:val="fr-FR" w:eastAsia="fr-FR" w:bidi="fr-FR"/>
    </w:rPr>
  </w:style>
  <w:style w:type="table" w:styleId="LightShading">
    <w:name w:val="Light Shading"/>
    <w:basedOn w:val="TableNormal"/>
    <w:uiPriority w:val="60"/>
    <w:rsid w:val="001421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B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49"/>
  </w:style>
  <w:style w:type="paragraph" w:styleId="Footer">
    <w:name w:val="footer"/>
    <w:basedOn w:val="Normal"/>
    <w:link w:val="FooterChar"/>
    <w:uiPriority w:val="99"/>
    <w:unhideWhenUsed/>
    <w:rsid w:val="00BB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6E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16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1"/>
    <w:qFormat/>
    <w:rsid w:val="00C95CE4"/>
    <w:pPr>
      <w:spacing w:after="200" w:line="276" w:lineRule="auto"/>
      <w:ind w:left="720"/>
      <w:contextualSpacing/>
    </w:pPr>
    <w:rPr>
      <w:lang w:val="en-IN"/>
    </w:rPr>
  </w:style>
  <w:style w:type="paragraph" w:customStyle="1" w:styleId="Default">
    <w:name w:val="Default"/>
    <w:rsid w:val="000A542B"/>
    <w:pPr>
      <w:autoSpaceDE w:val="0"/>
      <w:autoSpaceDN w:val="0"/>
      <w:adjustRightInd w:val="0"/>
      <w:spacing w:after="0" w:line="240" w:lineRule="auto"/>
    </w:pPr>
    <w:rPr>
      <w:rFonts w:ascii="Verdana" w:hAnsi="Verdana" w:cs="Verdana"/>
      <w:color w:val="000000"/>
      <w:sz w:val="24"/>
      <w:szCs w:val="24"/>
      <w:lang w:val="en-IN"/>
    </w:rPr>
  </w:style>
  <w:style w:type="character" w:customStyle="1" w:styleId="Heading1Char">
    <w:name w:val="Heading 1 Char"/>
    <w:basedOn w:val="DefaultParagraphFont"/>
    <w:link w:val="Heading1"/>
    <w:uiPriority w:val="9"/>
    <w:rsid w:val="004D6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6E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6E4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B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DB"/>
    <w:rPr>
      <w:rFonts w:ascii="Tahoma" w:hAnsi="Tahoma" w:cs="Tahoma"/>
      <w:sz w:val="16"/>
      <w:szCs w:val="16"/>
    </w:rPr>
  </w:style>
  <w:style w:type="table" w:styleId="TableGrid">
    <w:name w:val="Table Grid"/>
    <w:basedOn w:val="TableNormal"/>
    <w:uiPriority w:val="59"/>
    <w:rsid w:val="00A25EF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5CD1"/>
    <w:pPr>
      <w:widowControl w:val="0"/>
      <w:autoSpaceDE w:val="0"/>
      <w:autoSpaceDN w:val="0"/>
      <w:spacing w:after="0" w:line="240" w:lineRule="auto"/>
    </w:pPr>
    <w:rPr>
      <w:rFonts w:ascii="Lucida Sans" w:eastAsia="Lucida Sans" w:hAnsi="Lucida Sans" w:cs="Lucida Sans"/>
      <w:sz w:val="19"/>
      <w:szCs w:val="19"/>
      <w:lang w:val="fr-FR" w:eastAsia="fr-FR" w:bidi="fr-FR"/>
    </w:rPr>
  </w:style>
  <w:style w:type="character" w:customStyle="1" w:styleId="BodyTextChar">
    <w:name w:val="Body Text Char"/>
    <w:basedOn w:val="DefaultParagraphFont"/>
    <w:link w:val="BodyText"/>
    <w:uiPriority w:val="1"/>
    <w:rsid w:val="00FE5CD1"/>
    <w:rPr>
      <w:rFonts w:ascii="Lucida Sans" w:eastAsia="Lucida Sans" w:hAnsi="Lucida Sans" w:cs="Lucida Sans"/>
      <w:sz w:val="19"/>
      <w:szCs w:val="19"/>
      <w:lang w:val="fr-FR" w:eastAsia="fr-FR" w:bidi="fr-FR"/>
    </w:rPr>
  </w:style>
  <w:style w:type="paragraph" w:customStyle="1" w:styleId="TableParagraph">
    <w:name w:val="Table Paragraph"/>
    <w:basedOn w:val="Normal"/>
    <w:uiPriority w:val="1"/>
    <w:qFormat/>
    <w:rsid w:val="00FE5CD1"/>
    <w:pPr>
      <w:widowControl w:val="0"/>
      <w:autoSpaceDE w:val="0"/>
      <w:autoSpaceDN w:val="0"/>
      <w:spacing w:before="78" w:after="0" w:line="240" w:lineRule="auto"/>
      <w:ind w:left="149"/>
    </w:pPr>
    <w:rPr>
      <w:rFonts w:ascii="Lucida Sans" w:eastAsia="Lucida Sans" w:hAnsi="Lucida Sans" w:cs="Lucida Sans"/>
      <w:lang w:val="fr-FR" w:eastAsia="fr-FR" w:bidi="fr-FR"/>
    </w:rPr>
  </w:style>
  <w:style w:type="table" w:styleId="LightShading">
    <w:name w:val="Light Shading"/>
    <w:basedOn w:val="TableNormal"/>
    <w:uiPriority w:val="60"/>
    <w:rsid w:val="001421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B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49"/>
  </w:style>
  <w:style w:type="paragraph" w:styleId="Footer">
    <w:name w:val="footer"/>
    <w:basedOn w:val="Normal"/>
    <w:link w:val="FooterChar"/>
    <w:uiPriority w:val="99"/>
    <w:unhideWhenUsed/>
    <w:rsid w:val="00BB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2351">
      <w:bodyDiv w:val="1"/>
      <w:marLeft w:val="0"/>
      <w:marRight w:val="0"/>
      <w:marTop w:val="0"/>
      <w:marBottom w:val="0"/>
      <w:divBdr>
        <w:top w:val="none" w:sz="0" w:space="0" w:color="auto"/>
        <w:left w:val="none" w:sz="0" w:space="0" w:color="auto"/>
        <w:bottom w:val="none" w:sz="0" w:space="0" w:color="auto"/>
        <w:right w:val="none" w:sz="0" w:space="0" w:color="auto"/>
      </w:divBdr>
    </w:div>
    <w:div w:id="237833312">
      <w:bodyDiv w:val="1"/>
      <w:marLeft w:val="0"/>
      <w:marRight w:val="0"/>
      <w:marTop w:val="0"/>
      <w:marBottom w:val="0"/>
      <w:divBdr>
        <w:top w:val="none" w:sz="0" w:space="0" w:color="auto"/>
        <w:left w:val="none" w:sz="0" w:space="0" w:color="auto"/>
        <w:bottom w:val="none" w:sz="0" w:space="0" w:color="auto"/>
        <w:right w:val="none" w:sz="0" w:space="0" w:color="auto"/>
      </w:divBdr>
    </w:div>
    <w:div w:id="276526013">
      <w:bodyDiv w:val="1"/>
      <w:marLeft w:val="0"/>
      <w:marRight w:val="0"/>
      <w:marTop w:val="0"/>
      <w:marBottom w:val="0"/>
      <w:divBdr>
        <w:top w:val="none" w:sz="0" w:space="0" w:color="auto"/>
        <w:left w:val="none" w:sz="0" w:space="0" w:color="auto"/>
        <w:bottom w:val="none" w:sz="0" w:space="0" w:color="auto"/>
        <w:right w:val="none" w:sz="0" w:space="0" w:color="auto"/>
      </w:divBdr>
      <w:divsChild>
        <w:div w:id="686517626">
          <w:marLeft w:val="0"/>
          <w:marRight w:val="0"/>
          <w:marTop w:val="120"/>
          <w:marBottom w:val="0"/>
          <w:divBdr>
            <w:top w:val="none" w:sz="0" w:space="0" w:color="auto"/>
            <w:left w:val="none" w:sz="0" w:space="0" w:color="auto"/>
            <w:bottom w:val="none" w:sz="0" w:space="0" w:color="auto"/>
            <w:right w:val="none" w:sz="0" w:space="0" w:color="auto"/>
          </w:divBdr>
        </w:div>
      </w:divsChild>
    </w:div>
    <w:div w:id="288316255">
      <w:bodyDiv w:val="1"/>
      <w:marLeft w:val="0"/>
      <w:marRight w:val="0"/>
      <w:marTop w:val="0"/>
      <w:marBottom w:val="0"/>
      <w:divBdr>
        <w:top w:val="none" w:sz="0" w:space="0" w:color="auto"/>
        <w:left w:val="none" w:sz="0" w:space="0" w:color="auto"/>
        <w:bottom w:val="none" w:sz="0" w:space="0" w:color="auto"/>
        <w:right w:val="none" w:sz="0" w:space="0" w:color="auto"/>
      </w:divBdr>
    </w:div>
    <w:div w:id="331883102">
      <w:bodyDiv w:val="1"/>
      <w:marLeft w:val="0"/>
      <w:marRight w:val="0"/>
      <w:marTop w:val="0"/>
      <w:marBottom w:val="0"/>
      <w:divBdr>
        <w:top w:val="none" w:sz="0" w:space="0" w:color="auto"/>
        <w:left w:val="none" w:sz="0" w:space="0" w:color="auto"/>
        <w:bottom w:val="none" w:sz="0" w:space="0" w:color="auto"/>
        <w:right w:val="none" w:sz="0" w:space="0" w:color="auto"/>
      </w:divBdr>
    </w:div>
    <w:div w:id="355815548">
      <w:bodyDiv w:val="1"/>
      <w:marLeft w:val="0"/>
      <w:marRight w:val="0"/>
      <w:marTop w:val="0"/>
      <w:marBottom w:val="0"/>
      <w:divBdr>
        <w:top w:val="none" w:sz="0" w:space="0" w:color="auto"/>
        <w:left w:val="none" w:sz="0" w:space="0" w:color="auto"/>
        <w:bottom w:val="none" w:sz="0" w:space="0" w:color="auto"/>
        <w:right w:val="none" w:sz="0" w:space="0" w:color="auto"/>
      </w:divBdr>
    </w:div>
    <w:div w:id="551497970">
      <w:bodyDiv w:val="1"/>
      <w:marLeft w:val="0"/>
      <w:marRight w:val="0"/>
      <w:marTop w:val="0"/>
      <w:marBottom w:val="0"/>
      <w:divBdr>
        <w:top w:val="none" w:sz="0" w:space="0" w:color="auto"/>
        <w:left w:val="none" w:sz="0" w:space="0" w:color="auto"/>
        <w:bottom w:val="none" w:sz="0" w:space="0" w:color="auto"/>
        <w:right w:val="none" w:sz="0" w:space="0" w:color="auto"/>
      </w:divBdr>
    </w:div>
    <w:div w:id="634140599">
      <w:bodyDiv w:val="1"/>
      <w:marLeft w:val="0"/>
      <w:marRight w:val="0"/>
      <w:marTop w:val="0"/>
      <w:marBottom w:val="0"/>
      <w:divBdr>
        <w:top w:val="none" w:sz="0" w:space="0" w:color="auto"/>
        <w:left w:val="none" w:sz="0" w:space="0" w:color="auto"/>
        <w:bottom w:val="none" w:sz="0" w:space="0" w:color="auto"/>
        <w:right w:val="none" w:sz="0" w:space="0" w:color="auto"/>
      </w:divBdr>
    </w:div>
    <w:div w:id="657612253">
      <w:bodyDiv w:val="1"/>
      <w:marLeft w:val="0"/>
      <w:marRight w:val="0"/>
      <w:marTop w:val="0"/>
      <w:marBottom w:val="0"/>
      <w:divBdr>
        <w:top w:val="none" w:sz="0" w:space="0" w:color="auto"/>
        <w:left w:val="none" w:sz="0" w:space="0" w:color="auto"/>
        <w:bottom w:val="none" w:sz="0" w:space="0" w:color="auto"/>
        <w:right w:val="none" w:sz="0" w:space="0" w:color="auto"/>
      </w:divBdr>
    </w:div>
    <w:div w:id="784890319">
      <w:bodyDiv w:val="1"/>
      <w:marLeft w:val="0"/>
      <w:marRight w:val="0"/>
      <w:marTop w:val="0"/>
      <w:marBottom w:val="0"/>
      <w:divBdr>
        <w:top w:val="none" w:sz="0" w:space="0" w:color="auto"/>
        <w:left w:val="none" w:sz="0" w:space="0" w:color="auto"/>
        <w:bottom w:val="none" w:sz="0" w:space="0" w:color="auto"/>
        <w:right w:val="none" w:sz="0" w:space="0" w:color="auto"/>
      </w:divBdr>
    </w:div>
    <w:div w:id="944071650">
      <w:bodyDiv w:val="1"/>
      <w:marLeft w:val="0"/>
      <w:marRight w:val="0"/>
      <w:marTop w:val="0"/>
      <w:marBottom w:val="0"/>
      <w:divBdr>
        <w:top w:val="none" w:sz="0" w:space="0" w:color="auto"/>
        <w:left w:val="none" w:sz="0" w:space="0" w:color="auto"/>
        <w:bottom w:val="none" w:sz="0" w:space="0" w:color="auto"/>
        <w:right w:val="none" w:sz="0" w:space="0" w:color="auto"/>
      </w:divBdr>
    </w:div>
    <w:div w:id="1118452415">
      <w:bodyDiv w:val="1"/>
      <w:marLeft w:val="0"/>
      <w:marRight w:val="0"/>
      <w:marTop w:val="0"/>
      <w:marBottom w:val="0"/>
      <w:divBdr>
        <w:top w:val="none" w:sz="0" w:space="0" w:color="auto"/>
        <w:left w:val="none" w:sz="0" w:space="0" w:color="auto"/>
        <w:bottom w:val="none" w:sz="0" w:space="0" w:color="auto"/>
        <w:right w:val="none" w:sz="0" w:space="0" w:color="auto"/>
      </w:divBdr>
    </w:div>
    <w:div w:id="1226187055">
      <w:bodyDiv w:val="1"/>
      <w:marLeft w:val="0"/>
      <w:marRight w:val="0"/>
      <w:marTop w:val="0"/>
      <w:marBottom w:val="0"/>
      <w:divBdr>
        <w:top w:val="none" w:sz="0" w:space="0" w:color="auto"/>
        <w:left w:val="none" w:sz="0" w:space="0" w:color="auto"/>
        <w:bottom w:val="none" w:sz="0" w:space="0" w:color="auto"/>
        <w:right w:val="none" w:sz="0" w:space="0" w:color="auto"/>
      </w:divBdr>
    </w:div>
    <w:div w:id="1254630685">
      <w:bodyDiv w:val="1"/>
      <w:marLeft w:val="0"/>
      <w:marRight w:val="0"/>
      <w:marTop w:val="0"/>
      <w:marBottom w:val="0"/>
      <w:divBdr>
        <w:top w:val="none" w:sz="0" w:space="0" w:color="auto"/>
        <w:left w:val="none" w:sz="0" w:space="0" w:color="auto"/>
        <w:bottom w:val="none" w:sz="0" w:space="0" w:color="auto"/>
        <w:right w:val="none" w:sz="0" w:space="0" w:color="auto"/>
      </w:divBdr>
    </w:div>
    <w:div w:id="1262447041">
      <w:bodyDiv w:val="1"/>
      <w:marLeft w:val="0"/>
      <w:marRight w:val="0"/>
      <w:marTop w:val="0"/>
      <w:marBottom w:val="0"/>
      <w:divBdr>
        <w:top w:val="none" w:sz="0" w:space="0" w:color="auto"/>
        <w:left w:val="none" w:sz="0" w:space="0" w:color="auto"/>
        <w:bottom w:val="none" w:sz="0" w:space="0" w:color="auto"/>
        <w:right w:val="none" w:sz="0" w:space="0" w:color="auto"/>
      </w:divBdr>
    </w:div>
    <w:div w:id="1428575206">
      <w:bodyDiv w:val="1"/>
      <w:marLeft w:val="0"/>
      <w:marRight w:val="0"/>
      <w:marTop w:val="0"/>
      <w:marBottom w:val="0"/>
      <w:divBdr>
        <w:top w:val="none" w:sz="0" w:space="0" w:color="auto"/>
        <w:left w:val="none" w:sz="0" w:space="0" w:color="auto"/>
        <w:bottom w:val="none" w:sz="0" w:space="0" w:color="auto"/>
        <w:right w:val="none" w:sz="0" w:space="0" w:color="auto"/>
      </w:divBdr>
    </w:div>
    <w:div w:id="1605186055">
      <w:bodyDiv w:val="1"/>
      <w:marLeft w:val="0"/>
      <w:marRight w:val="0"/>
      <w:marTop w:val="0"/>
      <w:marBottom w:val="0"/>
      <w:divBdr>
        <w:top w:val="none" w:sz="0" w:space="0" w:color="auto"/>
        <w:left w:val="none" w:sz="0" w:space="0" w:color="auto"/>
        <w:bottom w:val="none" w:sz="0" w:space="0" w:color="auto"/>
        <w:right w:val="none" w:sz="0" w:space="0" w:color="auto"/>
      </w:divBdr>
    </w:div>
    <w:div w:id="1645545080">
      <w:bodyDiv w:val="1"/>
      <w:marLeft w:val="0"/>
      <w:marRight w:val="0"/>
      <w:marTop w:val="0"/>
      <w:marBottom w:val="0"/>
      <w:divBdr>
        <w:top w:val="none" w:sz="0" w:space="0" w:color="auto"/>
        <w:left w:val="none" w:sz="0" w:space="0" w:color="auto"/>
        <w:bottom w:val="none" w:sz="0" w:space="0" w:color="auto"/>
        <w:right w:val="none" w:sz="0" w:space="0" w:color="auto"/>
      </w:divBdr>
      <w:divsChild>
        <w:div w:id="679939362">
          <w:marLeft w:val="0"/>
          <w:marRight w:val="0"/>
          <w:marTop w:val="120"/>
          <w:marBottom w:val="0"/>
          <w:divBdr>
            <w:top w:val="none" w:sz="0" w:space="0" w:color="auto"/>
            <w:left w:val="none" w:sz="0" w:space="0" w:color="auto"/>
            <w:bottom w:val="none" w:sz="0" w:space="0" w:color="auto"/>
            <w:right w:val="none" w:sz="0" w:space="0" w:color="auto"/>
          </w:divBdr>
        </w:div>
      </w:divsChild>
    </w:div>
    <w:div w:id="1696803740">
      <w:bodyDiv w:val="1"/>
      <w:marLeft w:val="0"/>
      <w:marRight w:val="0"/>
      <w:marTop w:val="0"/>
      <w:marBottom w:val="0"/>
      <w:divBdr>
        <w:top w:val="none" w:sz="0" w:space="0" w:color="auto"/>
        <w:left w:val="none" w:sz="0" w:space="0" w:color="auto"/>
        <w:bottom w:val="none" w:sz="0" w:space="0" w:color="auto"/>
        <w:right w:val="none" w:sz="0" w:space="0" w:color="auto"/>
      </w:divBdr>
    </w:div>
    <w:div w:id="1707369014">
      <w:bodyDiv w:val="1"/>
      <w:marLeft w:val="0"/>
      <w:marRight w:val="0"/>
      <w:marTop w:val="0"/>
      <w:marBottom w:val="0"/>
      <w:divBdr>
        <w:top w:val="none" w:sz="0" w:space="0" w:color="auto"/>
        <w:left w:val="none" w:sz="0" w:space="0" w:color="auto"/>
        <w:bottom w:val="none" w:sz="0" w:space="0" w:color="auto"/>
        <w:right w:val="none" w:sz="0" w:space="0" w:color="auto"/>
      </w:divBdr>
    </w:div>
    <w:div w:id="19580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46E6-AEE6-4569-B767-C871F5B4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Inmacs</dc:creator>
  <cp:lastModifiedBy>Inmacs2</cp:lastModifiedBy>
  <cp:revision>2</cp:revision>
  <dcterms:created xsi:type="dcterms:W3CDTF">2018-08-06T10:56:00Z</dcterms:created>
  <dcterms:modified xsi:type="dcterms:W3CDTF">2018-08-06T10:56:00Z</dcterms:modified>
</cp:coreProperties>
</file>